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F3407">
      <w:pPr>
        <w:spacing w:line="500" w:lineRule="exact"/>
        <w:ind w:firstLine="482"/>
        <w:rPr>
          <w:b/>
          <w:bCs/>
        </w:rPr>
      </w:pPr>
      <w:r>
        <w:rPr>
          <w:rFonts w:hint="eastAsia"/>
          <w:b/>
          <w:bCs/>
        </w:rPr>
        <w:t>委托方合同编号：</w:t>
      </w:r>
      <w:r>
        <w:rPr>
          <w:rFonts w:hint="eastAsia"/>
          <w:b/>
          <w:bCs/>
          <w:u w:val="single"/>
        </w:rPr>
        <w:t xml:space="preserve">            </w:t>
      </w:r>
    </w:p>
    <w:p w14:paraId="1B98998C">
      <w:pPr>
        <w:spacing w:line="500" w:lineRule="exact"/>
        <w:ind w:firstLine="482"/>
        <w:rPr>
          <w:b/>
          <w:bCs/>
          <w:u w:val="single"/>
        </w:rPr>
      </w:pPr>
      <w:r>
        <w:rPr>
          <w:rFonts w:hint="eastAsia"/>
          <w:b/>
          <w:bCs/>
        </w:rPr>
        <w:t>受托方合同编号：</w:t>
      </w:r>
      <w:r>
        <w:rPr>
          <w:rFonts w:hint="eastAsia"/>
          <w:b/>
          <w:bCs/>
          <w:u w:val="single"/>
        </w:rPr>
        <w:t xml:space="preserve">            </w:t>
      </w:r>
    </w:p>
    <w:p w14:paraId="2DF96A7E">
      <w:pPr>
        <w:spacing w:line="500" w:lineRule="exact"/>
        <w:ind w:firstLine="482"/>
        <w:rPr>
          <w:b/>
          <w:bCs/>
          <w:u w:val="single"/>
        </w:rPr>
      </w:pPr>
    </w:p>
    <w:p w14:paraId="388E6CF3">
      <w:pPr>
        <w:spacing w:line="500" w:lineRule="exact"/>
        <w:ind w:firstLine="482"/>
        <w:rPr>
          <w:b/>
          <w:bCs/>
          <w:u w:val="single"/>
        </w:rPr>
      </w:pPr>
    </w:p>
    <w:p w14:paraId="64BD7243">
      <w:pPr>
        <w:spacing w:line="500" w:lineRule="exact"/>
        <w:ind w:firstLine="482"/>
        <w:rPr>
          <w:b/>
          <w:bCs/>
          <w:u w:val="single"/>
        </w:rPr>
      </w:pPr>
    </w:p>
    <w:p w14:paraId="4A34AEB8">
      <w:pPr>
        <w:spacing w:line="500" w:lineRule="exact"/>
        <w:ind w:firstLine="482"/>
        <w:rPr>
          <w:b/>
          <w:bCs/>
          <w:u w:val="single"/>
        </w:rPr>
      </w:pPr>
    </w:p>
    <w:p w14:paraId="6C732C39">
      <w:pPr>
        <w:spacing w:line="500" w:lineRule="exact"/>
        <w:ind w:firstLine="482"/>
        <w:rPr>
          <w:b/>
          <w:bCs/>
          <w:u w:val="single"/>
        </w:rPr>
      </w:pPr>
    </w:p>
    <w:p w14:paraId="084762A9">
      <w:pPr>
        <w:spacing w:line="500" w:lineRule="exact"/>
        <w:ind w:firstLine="482"/>
        <w:rPr>
          <w:b/>
          <w:bCs/>
          <w:u w:val="single"/>
        </w:rPr>
      </w:pPr>
    </w:p>
    <w:p w14:paraId="40C254E5">
      <w:pPr>
        <w:spacing w:line="280" w:lineRule="atLeast"/>
        <w:ind w:firstLine="361"/>
        <w:rPr>
          <w:b/>
          <w:bCs/>
          <w:sz w:val="18"/>
          <w:szCs w:val="18"/>
        </w:rPr>
      </w:pPr>
    </w:p>
    <w:p w14:paraId="6DE151EF">
      <w:pPr>
        <w:spacing w:line="800" w:lineRule="exact"/>
        <w:jc w:val="center"/>
        <w:rPr>
          <w:b/>
          <w:bCs/>
          <w:sz w:val="52"/>
          <w:szCs w:val="18"/>
        </w:rPr>
      </w:pPr>
      <w:r>
        <w:rPr>
          <w:rFonts w:hint="eastAsia"/>
          <w:b/>
          <w:bCs/>
          <w:sz w:val="52"/>
          <w:szCs w:val="18"/>
          <w:u w:val="single"/>
        </w:rPr>
        <w:t xml:space="preserve">             </w:t>
      </w:r>
      <w:r>
        <w:rPr>
          <w:rFonts w:hint="eastAsia"/>
          <w:b/>
          <w:bCs/>
          <w:sz w:val="52"/>
          <w:szCs w:val="18"/>
        </w:rPr>
        <w:t>采购委托协议</w:t>
      </w:r>
    </w:p>
    <w:p w14:paraId="5267487B">
      <w:pPr>
        <w:spacing w:line="280" w:lineRule="atLeast"/>
        <w:ind w:firstLine="723"/>
        <w:rPr>
          <w:b/>
          <w:bCs/>
          <w:sz w:val="36"/>
          <w:szCs w:val="36"/>
        </w:rPr>
      </w:pPr>
    </w:p>
    <w:p w14:paraId="1025F126">
      <w:pPr>
        <w:spacing w:line="280" w:lineRule="atLeast"/>
        <w:ind w:firstLine="883"/>
        <w:rPr>
          <w:b/>
          <w:bCs/>
          <w:sz w:val="44"/>
          <w:szCs w:val="18"/>
        </w:rPr>
      </w:pPr>
    </w:p>
    <w:p w14:paraId="3E67B00F">
      <w:pPr>
        <w:spacing w:line="280" w:lineRule="atLeast"/>
        <w:ind w:firstLine="360"/>
        <w:rPr>
          <w:sz w:val="18"/>
          <w:szCs w:val="18"/>
        </w:rPr>
      </w:pPr>
    </w:p>
    <w:p w14:paraId="25180F3B">
      <w:pPr>
        <w:spacing w:line="280" w:lineRule="atLeast"/>
        <w:ind w:firstLine="360"/>
        <w:rPr>
          <w:sz w:val="18"/>
          <w:szCs w:val="18"/>
        </w:rPr>
      </w:pPr>
      <w:r>
        <w:rPr>
          <w:rFonts w:hint="eastAsia"/>
          <w:sz w:val="18"/>
          <w:szCs w:val="18"/>
        </w:rPr>
        <w:t> </w:t>
      </w:r>
    </w:p>
    <w:p w14:paraId="1423A486">
      <w:pPr>
        <w:spacing w:line="280" w:lineRule="atLeast"/>
        <w:ind w:firstLine="360"/>
        <w:rPr>
          <w:sz w:val="18"/>
          <w:szCs w:val="18"/>
        </w:rPr>
      </w:pPr>
    </w:p>
    <w:p w14:paraId="00CBCFC8">
      <w:pPr>
        <w:spacing w:line="280" w:lineRule="atLeast"/>
        <w:ind w:firstLine="360"/>
        <w:rPr>
          <w:sz w:val="18"/>
          <w:szCs w:val="18"/>
        </w:rPr>
      </w:pPr>
    </w:p>
    <w:p w14:paraId="6BEFAA2F">
      <w:pPr>
        <w:spacing w:line="280" w:lineRule="atLeast"/>
        <w:ind w:firstLine="360"/>
        <w:rPr>
          <w:sz w:val="18"/>
          <w:szCs w:val="18"/>
        </w:rPr>
      </w:pPr>
    </w:p>
    <w:p w14:paraId="7C28836F">
      <w:pPr>
        <w:spacing w:line="280" w:lineRule="atLeast"/>
        <w:ind w:firstLine="360"/>
        <w:rPr>
          <w:sz w:val="18"/>
          <w:szCs w:val="18"/>
        </w:rPr>
      </w:pPr>
    </w:p>
    <w:p w14:paraId="27D6662D">
      <w:pPr>
        <w:spacing w:line="280" w:lineRule="atLeast"/>
        <w:ind w:firstLine="360"/>
        <w:rPr>
          <w:sz w:val="18"/>
          <w:szCs w:val="18"/>
        </w:rPr>
      </w:pPr>
    </w:p>
    <w:p w14:paraId="3D2922F0">
      <w:pPr>
        <w:spacing w:line="280" w:lineRule="atLeast"/>
        <w:ind w:firstLine="360"/>
        <w:rPr>
          <w:sz w:val="18"/>
          <w:szCs w:val="18"/>
        </w:rPr>
      </w:pPr>
    </w:p>
    <w:p w14:paraId="5C7D9134">
      <w:pPr>
        <w:spacing w:before="312" w:beforeLines="100" w:after="312" w:afterLines="100" w:line="400" w:lineRule="exact"/>
        <w:ind w:firstLine="560"/>
        <w:rPr>
          <w:sz w:val="28"/>
          <w:szCs w:val="18"/>
        </w:rPr>
      </w:pPr>
    </w:p>
    <w:p w14:paraId="622ED0D7">
      <w:pPr>
        <w:spacing w:before="312" w:beforeLines="100" w:after="312" w:afterLines="100" w:line="400" w:lineRule="exact"/>
        <w:ind w:firstLine="1968" w:firstLineChars="700"/>
        <w:rPr>
          <w:b/>
          <w:sz w:val="28"/>
          <w:szCs w:val="18"/>
        </w:rPr>
      </w:pPr>
      <w:r>
        <w:rPr>
          <w:rFonts w:hint="eastAsia"/>
          <w:b/>
          <w:sz w:val="28"/>
          <w:szCs w:val="18"/>
        </w:rPr>
        <w:t>委托人：</w:t>
      </w:r>
    </w:p>
    <w:p w14:paraId="40ABA7B9">
      <w:pPr>
        <w:spacing w:before="312" w:beforeLines="100" w:after="312" w:afterLines="100" w:line="400" w:lineRule="exact"/>
        <w:ind w:firstLine="1968" w:firstLineChars="700"/>
        <w:rPr>
          <w:b/>
          <w:sz w:val="32"/>
          <w:szCs w:val="20"/>
        </w:rPr>
      </w:pPr>
      <w:r>
        <w:rPr>
          <w:rFonts w:hint="eastAsia"/>
          <w:b/>
          <w:sz w:val="28"/>
          <w:szCs w:val="18"/>
        </w:rPr>
        <w:t>受托人：福州市台江区国有资产投资集团有限公司</w:t>
      </w:r>
      <w:r>
        <w:rPr>
          <w:rFonts w:hint="eastAsia"/>
          <w:b/>
          <w:sz w:val="32"/>
          <w:szCs w:val="20"/>
        </w:rPr>
        <w:t xml:space="preserve"> </w:t>
      </w:r>
    </w:p>
    <w:p w14:paraId="30581149">
      <w:pPr>
        <w:adjustRightInd w:val="0"/>
        <w:snapToGrid w:val="0"/>
        <w:ind w:firstLine="2700" w:firstLineChars="1500"/>
        <w:rPr>
          <w:rFonts w:ascii="仿宋_GB2312" w:eastAsia="仿宋_GB2312"/>
          <w:b/>
          <w:sz w:val="30"/>
          <w:szCs w:val="30"/>
        </w:rPr>
      </w:pPr>
      <w:r>
        <w:rPr>
          <w:sz w:val="18"/>
          <w:szCs w:val="18"/>
        </w:rPr>
        <w:br w:type="page"/>
      </w:r>
      <w:r>
        <w:rPr>
          <w:rFonts w:hint="eastAsia" w:ascii="仿宋_GB2312" w:eastAsia="仿宋_GB2312"/>
          <w:b/>
          <w:sz w:val="30"/>
          <w:szCs w:val="30"/>
        </w:rPr>
        <w:t>《委托协议》使用说明</w:t>
      </w:r>
    </w:p>
    <w:p w14:paraId="6D7D0304">
      <w:pPr>
        <w:adjustRightInd w:val="0"/>
        <w:snapToGrid w:val="0"/>
        <w:ind w:firstLine="4518" w:firstLineChars="1500"/>
        <w:rPr>
          <w:rFonts w:ascii="仿宋_GB2312" w:eastAsia="仿宋_GB2312"/>
          <w:b/>
          <w:sz w:val="30"/>
          <w:szCs w:val="30"/>
        </w:rPr>
      </w:pPr>
    </w:p>
    <w:p w14:paraId="361A5E17">
      <w:pPr>
        <w:adjustRightInd w:val="0"/>
        <w:snapToGrid w:val="0"/>
        <w:ind w:firstLine="562"/>
        <w:rPr>
          <w:rFonts w:ascii="仿宋_GB2312" w:hAnsi="宋体" w:eastAsia="仿宋_GB2312"/>
          <w:b/>
          <w:bCs/>
          <w:sz w:val="28"/>
          <w:szCs w:val="28"/>
        </w:rPr>
      </w:pPr>
      <w:r>
        <w:rPr>
          <w:rFonts w:hint="eastAsia" w:ascii="仿宋_GB2312" w:hAnsi="宋体" w:eastAsia="仿宋_GB2312"/>
          <w:b/>
          <w:bCs/>
          <w:sz w:val="28"/>
          <w:szCs w:val="28"/>
        </w:rPr>
        <w:t>一、词语定义和适用法律</w:t>
      </w:r>
    </w:p>
    <w:p w14:paraId="7A971604">
      <w:pPr>
        <w:adjustRightInd w:val="0"/>
        <w:snapToGrid w:val="0"/>
        <w:ind w:firstLine="562"/>
        <w:rPr>
          <w:rFonts w:ascii="仿宋_GB2312" w:hAnsi="宋体" w:eastAsia="仿宋_GB2312"/>
          <w:b/>
          <w:bCs/>
          <w:color w:val="000000"/>
          <w:sz w:val="28"/>
          <w:szCs w:val="28"/>
        </w:rPr>
      </w:pPr>
      <w:r>
        <w:rPr>
          <w:rFonts w:hint="eastAsia" w:ascii="仿宋_GB2312" w:hAnsi="宋体" w:eastAsia="仿宋_GB2312"/>
          <w:b/>
          <w:bCs/>
          <w:color w:val="000000"/>
          <w:sz w:val="28"/>
          <w:szCs w:val="28"/>
        </w:rPr>
        <w:t>1、词语定义</w:t>
      </w:r>
    </w:p>
    <w:p w14:paraId="5B222B55">
      <w:pPr>
        <w:adjustRightInd w:val="0"/>
        <w:snapToGrid w:val="0"/>
        <w:ind w:firstLine="560"/>
        <w:rPr>
          <w:rFonts w:ascii="仿宋_GB2312" w:hAnsi="宋体" w:eastAsia="仿宋_GB2312"/>
          <w:color w:val="000000"/>
          <w:sz w:val="28"/>
          <w:szCs w:val="28"/>
        </w:rPr>
      </w:pPr>
      <w:r>
        <w:rPr>
          <w:rFonts w:hint="eastAsia" w:ascii="仿宋_GB2312" w:hAnsi="宋体" w:eastAsia="仿宋_GB2312"/>
          <w:color w:val="000000"/>
          <w:sz w:val="28"/>
          <w:szCs w:val="28"/>
        </w:rPr>
        <w:t>下列词语具有本条款所赋予的定义：</w:t>
      </w:r>
    </w:p>
    <w:p w14:paraId="3460726A">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 xml:space="preserve">1.1 </w:t>
      </w:r>
      <w:r>
        <w:rPr>
          <w:rFonts w:hint="eastAsia" w:ascii="仿宋_GB2312" w:hAnsi="宋体" w:eastAsia="仿宋_GB2312"/>
          <w:color w:val="000000"/>
          <w:sz w:val="28"/>
          <w:szCs w:val="28"/>
        </w:rPr>
        <w:t>委托协议：采购人在一定期限内将项目采购工作委托给受托人，由受托人代理采购人实施采购活动所签订的协议书。</w:t>
      </w:r>
    </w:p>
    <w:p w14:paraId="3B413535">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 xml:space="preserve">1.2 </w:t>
      </w:r>
      <w:r>
        <w:rPr>
          <w:rFonts w:hint="eastAsia" w:ascii="仿宋_GB2312" w:hAnsi="宋体" w:eastAsia="仿宋_GB2312"/>
          <w:color w:val="000000"/>
          <w:sz w:val="28"/>
          <w:szCs w:val="28"/>
        </w:rPr>
        <w:t xml:space="preserve">委托人：指在协议中约定的，委托福州市台江区国有资产投资集团有限公司（以下简称“本公司”）在海西数智综合电子平台（以下简称“本平台”）通过竞价的方式采购货物类或服务类的自然人、法人或者其他组织。 </w:t>
      </w:r>
    </w:p>
    <w:p w14:paraId="6EC63965">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 xml:space="preserve">1.3 </w:t>
      </w:r>
      <w:r>
        <w:rPr>
          <w:rFonts w:hint="eastAsia" w:ascii="仿宋_GB2312" w:hAnsi="宋体" w:eastAsia="仿宋_GB2312"/>
          <w:color w:val="000000"/>
          <w:sz w:val="28"/>
          <w:szCs w:val="28"/>
        </w:rPr>
        <w:t>受托人：指在协议中约定的，接受委托人的委托指示，在海西数智综合电子平台代理委托人从事相应的项目采购的组织或个人。</w:t>
      </w:r>
    </w:p>
    <w:p w14:paraId="05D3FA92">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w:t>
      </w:r>
      <w:r>
        <w:rPr>
          <w:rFonts w:ascii="仿宋_GB2312" w:hAnsi="宋体" w:eastAsia="仿宋_GB2312"/>
          <w:b/>
          <w:color w:val="000000"/>
          <w:sz w:val="28"/>
          <w:szCs w:val="28"/>
        </w:rPr>
        <w:t>4</w:t>
      </w:r>
      <w:r>
        <w:rPr>
          <w:rFonts w:hint="eastAsia" w:ascii="仿宋_GB2312" w:hAnsi="宋体" w:eastAsia="仿宋_GB2312"/>
          <w:color w:val="000000"/>
          <w:sz w:val="28"/>
          <w:szCs w:val="28"/>
        </w:rPr>
        <w:t xml:space="preserve"> 意向</w:t>
      </w:r>
      <w:r>
        <w:rPr>
          <w:rFonts w:ascii="仿宋_GB2312" w:hAnsi="宋体" w:eastAsia="仿宋_GB2312"/>
          <w:color w:val="000000"/>
          <w:sz w:val="28"/>
          <w:szCs w:val="28"/>
        </w:rPr>
        <w:t>竞价</w:t>
      </w:r>
      <w:r>
        <w:rPr>
          <w:rFonts w:hint="eastAsia" w:ascii="仿宋_GB2312" w:hAnsi="宋体" w:eastAsia="仿宋_GB2312"/>
          <w:color w:val="000000"/>
          <w:sz w:val="28"/>
          <w:szCs w:val="28"/>
        </w:rPr>
        <w:t>人：是指对挂牌标的有</w:t>
      </w:r>
      <w:r>
        <w:rPr>
          <w:rFonts w:ascii="仿宋_GB2312" w:hAnsi="宋体" w:eastAsia="仿宋_GB2312"/>
          <w:color w:val="000000"/>
          <w:sz w:val="28"/>
          <w:szCs w:val="28"/>
        </w:rPr>
        <w:t>竞价</w:t>
      </w:r>
      <w:r>
        <w:rPr>
          <w:rFonts w:hint="eastAsia" w:ascii="仿宋_GB2312" w:hAnsi="宋体" w:eastAsia="仿宋_GB2312"/>
          <w:color w:val="000000"/>
          <w:sz w:val="28"/>
          <w:szCs w:val="28"/>
        </w:rPr>
        <w:t>意愿并向本公司提交竞</w:t>
      </w:r>
      <w:r>
        <w:rPr>
          <w:rFonts w:ascii="仿宋_GB2312" w:hAnsi="宋体" w:eastAsia="仿宋_GB2312"/>
          <w:color w:val="000000"/>
          <w:sz w:val="28"/>
          <w:szCs w:val="28"/>
        </w:rPr>
        <w:t>价</w:t>
      </w:r>
      <w:r>
        <w:rPr>
          <w:rFonts w:hint="eastAsia" w:ascii="仿宋_GB2312" w:hAnsi="宋体" w:eastAsia="仿宋_GB2312"/>
          <w:color w:val="000000"/>
          <w:sz w:val="28"/>
          <w:szCs w:val="28"/>
        </w:rPr>
        <w:t>申请的自然人、法人或其他组织。</w:t>
      </w:r>
    </w:p>
    <w:p w14:paraId="7334962F">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w:t>
      </w:r>
      <w:r>
        <w:rPr>
          <w:rFonts w:ascii="仿宋_GB2312" w:hAnsi="宋体" w:eastAsia="仿宋_GB2312"/>
          <w:b/>
          <w:color w:val="000000"/>
          <w:sz w:val="28"/>
          <w:szCs w:val="28"/>
        </w:rPr>
        <w:t>5</w:t>
      </w:r>
      <w:r>
        <w:rPr>
          <w:rFonts w:hint="eastAsia" w:ascii="仿宋_GB2312" w:hAnsi="宋体" w:eastAsia="仿宋_GB2312"/>
          <w:color w:val="000000"/>
          <w:sz w:val="28"/>
          <w:szCs w:val="28"/>
        </w:rPr>
        <w:t xml:space="preserve"> 竞</w:t>
      </w:r>
      <w:r>
        <w:rPr>
          <w:rFonts w:ascii="仿宋_GB2312" w:hAnsi="宋体" w:eastAsia="仿宋_GB2312"/>
          <w:color w:val="000000"/>
          <w:sz w:val="28"/>
          <w:szCs w:val="28"/>
        </w:rPr>
        <w:t>价</w:t>
      </w:r>
      <w:r>
        <w:rPr>
          <w:rFonts w:hint="eastAsia" w:ascii="仿宋_GB2312" w:hAnsi="宋体" w:eastAsia="仿宋_GB2312"/>
          <w:color w:val="000000"/>
          <w:sz w:val="28"/>
          <w:szCs w:val="28"/>
        </w:rPr>
        <w:t>人：是指符合</w:t>
      </w:r>
      <w:r>
        <w:rPr>
          <w:rFonts w:ascii="仿宋_GB2312" w:hAnsi="宋体" w:eastAsia="仿宋_GB2312"/>
          <w:color w:val="000000"/>
          <w:sz w:val="28"/>
          <w:szCs w:val="28"/>
        </w:rPr>
        <w:t>竞价</w:t>
      </w:r>
      <w:r>
        <w:rPr>
          <w:rFonts w:hint="eastAsia" w:ascii="仿宋_GB2312" w:hAnsi="宋体" w:eastAsia="仿宋_GB2312"/>
          <w:color w:val="000000"/>
          <w:sz w:val="28"/>
          <w:szCs w:val="28"/>
        </w:rPr>
        <w:t>条件，并经受托人资格审核通过且按时缴纳竞价保证金的意向</w:t>
      </w:r>
      <w:r>
        <w:rPr>
          <w:rFonts w:ascii="仿宋_GB2312" w:hAnsi="宋体" w:eastAsia="仿宋_GB2312"/>
          <w:color w:val="000000"/>
          <w:sz w:val="28"/>
          <w:szCs w:val="28"/>
        </w:rPr>
        <w:t>竞价</w:t>
      </w:r>
      <w:r>
        <w:rPr>
          <w:rFonts w:hint="eastAsia" w:ascii="仿宋_GB2312" w:hAnsi="宋体" w:eastAsia="仿宋_GB2312"/>
          <w:color w:val="000000"/>
          <w:sz w:val="28"/>
          <w:szCs w:val="28"/>
        </w:rPr>
        <w:t>人。</w:t>
      </w:r>
    </w:p>
    <w:p w14:paraId="65E1C6E1">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w:t>
      </w:r>
      <w:r>
        <w:rPr>
          <w:rFonts w:ascii="仿宋_GB2312" w:hAnsi="宋体" w:eastAsia="仿宋_GB2312"/>
          <w:b/>
          <w:color w:val="000000"/>
          <w:sz w:val="28"/>
          <w:szCs w:val="28"/>
        </w:rPr>
        <w:t>6</w:t>
      </w:r>
      <w:r>
        <w:rPr>
          <w:rFonts w:hint="eastAsia" w:ascii="仿宋_GB2312" w:hAnsi="宋体" w:eastAsia="仿宋_GB2312"/>
          <w:color w:val="000000"/>
          <w:sz w:val="28"/>
          <w:szCs w:val="28"/>
        </w:rPr>
        <w:t xml:space="preserve"> </w:t>
      </w:r>
      <w:r>
        <w:rPr>
          <w:rFonts w:ascii="仿宋_GB2312" w:hAnsi="宋体" w:eastAsia="仿宋_GB2312"/>
          <w:color w:val="000000"/>
          <w:sz w:val="28"/>
          <w:szCs w:val="28"/>
        </w:rPr>
        <w:t>中选</w:t>
      </w:r>
      <w:r>
        <w:rPr>
          <w:rFonts w:hint="eastAsia" w:ascii="仿宋_GB2312" w:hAnsi="宋体" w:eastAsia="仿宋_GB2312"/>
          <w:color w:val="000000"/>
          <w:sz w:val="28"/>
          <w:szCs w:val="28"/>
        </w:rPr>
        <w:t>人：是指在海西数智综合电子平台就挂牌标的以最低有效报价成为供应商的</w:t>
      </w:r>
      <w:r>
        <w:rPr>
          <w:rFonts w:ascii="仿宋_GB2312" w:hAnsi="宋体" w:eastAsia="仿宋_GB2312"/>
          <w:color w:val="000000"/>
          <w:sz w:val="28"/>
          <w:szCs w:val="28"/>
        </w:rPr>
        <w:t>中选</w:t>
      </w:r>
      <w:r>
        <w:rPr>
          <w:rFonts w:hint="eastAsia" w:ascii="仿宋_GB2312" w:hAnsi="宋体" w:eastAsia="仿宋_GB2312"/>
          <w:color w:val="000000"/>
          <w:sz w:val="28"/>
          <w:szCs w:val="28"/>
        </w:rPr>
        <w:t>竞价人。</w:t>
      </w:r>
    </w:p>
    <w:p w14:paraId="09263688">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w:t>
      </w:r>
      <w:r>
        <w:rPr>
          <w:rFonts w:ascii="仿宋_GB2312" w:hAnsi="宋体" w:eastAsia="仿宋_GB2312"/>
          <w:b/>
          <w:color w:val="000000"/>
          <w:sz w:val="28"/>
          <w:szCs w:val="28"/>
        </w:rPr>
        <w:t>7</w:t>
      </w:r>
      <w:r>
        <w:rPr>
          <w:rFonts w:hint="eastAsia" w:ascii="仿宋_GB2312" w:hAnsi="宋体" w:eastAsia="仿宋_GB2312"/>
          <w:b/>
          <w:color w:val="000000"/>
          <w:sz w:val="28"/>
          <w:szCs w:val="28"/>
        </w:rPr>
        <w:t xml:space="preserve"> </w:t>
      </w:r>
      <w:r>
        <w:rPr>
          <w:rFonts w:hint="eastAsia" w:ascii="仿宋_GB2312" w:hAnsi="宋体" w:eastAsia="仿宋_GB2312"/>
          <w:color w:val="000000"/>
          <w:sz w:val="28"/>
          <w:szCs w:val="28"/>
        </w:rPr>
        <w:t>电子竞价，又称为网上竞价或网上竞标，是指基于局域网或互联网等网络技术，采用异地、限时、连续、竞争报价方法的新型竞价方式。</w:t>
      </w:r>
    </w:p>
    <w:p w14:paraId="0DBC3FE7">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w:t>
      </w:r>
      <w:r>
        <w:rPr>
          <w:rFonts w:ascii="仿宋_GB2312" w:hAnsi="宋体" w:eastAsia="仿宋_GB2312"/>
          <w:b/>
          <w:color w:val="000000"/>
          <w:sz w:val="28"/>
          <w:szCs w:val="28"/>
        </w:rPr>
        <w:t>8</w:t>
      </w:r>
      <w:r>
        <w:rPr>
          <w:rFonts w:hint="eastAsia" w:ascii="仿宋_GB2312" w:hAnsi="宋体" w:eastAsia="仿宋_GB2312"/>
          <w:b/>
          <w:color w:val="000000"/>
          <w:sz w:val="28"/>
          <w:szCs w:val="28"/>
        </w:rPr>
        <w:t xml:space="preserve"> </w:t>
      </w:r>
      <w:r>
        <w:rPr>
          <w:rFonts w:ascii="仿宋_GB2312" w:hAnsi="宋体" w:eastAsia="仿宋_GB2312"/>
          <w:color w:val="000000"/>
          <w:sz w:val="28"/>
          <w:szCs w:val="28"/>
        </w:rPr>
        <w:t>交易</w:t>
      </w:r>
      <w:r>
        <w:rPr>
          <w:rFonts w:hint="eastAsia" w:ascii="仿宋_GB2312" w:hAnsi="宋体" w:eastAsia="仿宋_GB2312"/>
          <w:color w:val="000000"/>
          <w:sz w:val="28"/>
          <w:szCs w:val="28"/>
        </w:rPr>
        <w:t>项目受托方负责人：指受托人在专用条款中指定的负责合同履行的代表。</w:t>
      </w:r>
    </w:p>
    <w:p w14:paraId="04288A6E">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w:t>
      </w:r>
      <w:r>
        <w:rPr>
          <w:rFonts w:ascii="仿宋_GB2312" w:hAnsi="宋体" w:eastAsia="仿宋_GB2312"/>
          <w:b/>
          <w:color w:val="000000"/>
          <w:sz w:val="28"/>
          <w:szCs w:val="28"/>
        </w:rPr>
        <w:t>9</w:t>
      </w:r>
      <w:r>
        <w:rPr>
          <w:rFonts w:hint="eastAsia" w:ascii="仿宋_GB2312" w:hAnsi="宋体" w:eastAsia="仿宋_GB2312"/>
          <w:b/>
          <w:color w:val="000000"/>
          <w:sz w:val="28"/>
          <w:szCs w:val="28"/>
        </w:rPr>
        <w:t xml:space="preserve"> </w:t>
      </w:r>
      <w:r>
        <w:rPr>
          <w:rFonts w:ascii="仿宋_GB2312" w:hAnsi="宋体" w:eastAsia="仿宋_GB2312"/>
          <w:color w:val="000000"/>
          <w:sz w:val="28"/>
          <w:szCs w:val="28"/>
        </w:rPr>
        <w:t>交易</w:t>
      </w:r>
      <w:r>
        <w:rPr>
          <w:rFonts w:hint="eastAsia" w:ascii="仿宋_GB2312" w:hAnsi="宋体" w:eastAsia="仿宋_GB2312"/>
          <w:color w:val="000000"/>
          <w:sz w:val="28"/>
          <w:szCs w:val="28"/>
        </w:rPr>
        <w:t>项目：指由委托人和受托人在委托采购申请表约定的委托采购的项目。</w:t>
      </w:r>
    </w:p>
    <w:p w14:paraId="5440AE86">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1.1</w:t>
      </w:r>
      <w:r>
        <w:rPr>
          <w:rFonts w:ascii="仿宋_GB2312" w:hAnsi="宋体" w:eastAsia="仿宋_GB2312"/>
          <w:b/>
          <w:color w:val="000000"/>
          <w:sz w:val="28"/>
          <w:szCs w:val="28"/>
        </w:rPr>
        <w:t>0</w:t>
      </w:r>
      <w:r>
        <w:rPr>
          <w:rFonts w:hint="eastAsia" w:ascii="仿宋_GB2312" w:hAnsi="宋体" w:eastAsia="仿宋_GB2312"/>
          <w:color w:val="000000"/>
          <w:sz w:val="28"/>
          <w:szCs w:val="28"/>
        </w:rPr>
        <w:t>采购委托业务：委托人委托受托人从事相应货物类或服务类公开采购的工作内容。</w:t>
      </w:r>
    </w:p>
    <w:p w14:paraId="4EBF8616">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1.1</w:t>
      </w:r>
      <w:r>
        <w:rPr>
          <w:rFonts w:ascii="仿宋_GB2312" w:hAnsi="宋体" w:eastAsia="仿宋_GB2312"/>
          <w:b/>
          <w:color w:val="000000"/>
          <w:sz w:val="28"/>
          <w:szCs w:val="28"/>
        </w:rPr>
        <w:t>1</w:t>
      </w:r>
      <w:r>
        <w:rPr>
          <w:rFonts w:hint="eastAsia" w:ascii="仿宋_GB2312" w:hAnsi="宋体" w:eastAsia="仿宋_GB2312"/>
          <w:b/>
          <w:color w:val="000000"/>
          <w:sz w:val="28"/>
          <w:szCs w:val="28"/>
        </w:rPr>
        <w:t xml:space="preserve"> </w:t>
      </w:r>
      <w:r>
        <w:rPr>
          <w:rFonts w:hint="eastAsia" w:ascii="仿宋_GB2312" w:hAnsi="宋体" w:eastAsia="仿宋_GB2312"/>
          <w:color w:val="000000"/>
          <w:sz w:val="28"/>
          <w:szCs w:val="28"/>
        </w:rPr>
        <w:t>书面形式：指具有公章、法定代表人或授权人签字的合同书信件和数据电文(包括电报、电传、传真)等可以有形地表现所载内容的形式。</w:t>
      </w:r>
    </w:p>
    <w:p w14:paraId="598BAE87">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1.1</w:t>
      </w:r>
      <w:r>
        <w:rPr>
          <w:rFonts w:ascii="仿宋_GB2312" w:hAnsi="宋体" w:eastAsia="仿宋_GB2312"/>
          <w:b/>
          <w:color w:val="000000"/>
          <w:sz w:val="28"/>
          <w:szCs w:val="28"/>
        </w:rPr>
        <w:t>2</w:t>
      </w:r>
      <w:r>
        <w:rPr>
          <w:rFonts w:hint="eastAsia" w:ascii="仿宋_GB2312" w:hAnsi="宋体" w:eastAsia="仿宋_GB2312"/>
          <w:b/>
          <w:color w:val="000000"/>
          <w:sz w:val="28"/>
          <w:szCs w:val="28"/>
        </w:rPr>
        <w:t xml:space="preserve"> </w:t>
      </w:r>
      <w:r>
        <w:rPr>
          <w:rFonts w:hint="eastAsia" w:ascii="仿宋_GB2312" w:hAnsi="宋体" w:eastAsia="仿宋_GB2312"/>
          <w:color w:val="000000"/>
          <w:sz w:val="28"/>
          <w:szCs w:val="28"/>
        </w:rPr>
        <w:t>违约责任：指合同一方因不履行或不全面履行合同义务按照合同约定所应承担的责任。</w:t>
      </w:r>
    </w:p>
    <w:p w14:paraId="2CE9F87B">
      <w:pPr>
        <w:adjustRightInd w:val="0"/>
        <w:snapToGrid w:val="0"/>
        <w:ind w:firstLine="562"/>
        <w:rPr>
          <w:rFonts w:hint="eastAsia" w:ascii="仿宋_GB2312" w:hAnsi="宋体" w:eastAsia="仿宋_GB2312"/>
          <w:b/>
          <w:color w:val="000000"/>
          <w:sz w:val="28"/>
          <w:szCs w:val="28"/>
        </w:rPr>
      </w:pPr>
      <w:r>
        <w:rPr>
          <w:rFonts w:hint="eastAsia" w:ascii="仿宋_GB2312" w:hAnsi="宋体" w:eastAsia="仿宋_GB2312"/>
          <w:b/>
          <w:color w:val="000000"/>
          <w:sz w:val="28"/>
          <w:szCs w:val="28"/>
        </w:rPr>
        <w:t xml:space="preserve">1.13 </w:t>
      </w:r>
      <w:r>
        <w:rPr>
          <w:rFonts w:hint="eastAsia" w:ascii="仿宋_GB2312" w:hAnsi="宋体" w:eastAsia="仿宋_GB2312"/>
          <w:color w:val="000000"/>
          <w:sz w:val="28"/>
          <w:szCs w:val="28"/>
        </w:rPr>
        <w:t>索赔：指在合同履行过程中，对于并非自己的过错，而是应由对方承担责任的情况造成的实际损失，向对方提出经济补偿或其他的要求。</w:t>
      </w:r>
    </w:p>
    <w:p w14:paraId="7EEF7485">
      <w:pPr>
        <w:adjustRightInd w:val="0"/>
        <w:snapToGrid w:val="0"/>
        <w:ind w:firstLine="562"/>
        <w:rPr>
          <w:rFonts w:ascii="仿宋_GB2312" w:hAnsi="宋体" w:eastAsia="仿宋_GB2312"/>
          <w:color w:val="000000"/>
          <w:sz w:val="28"/>
          <w:szCs w:val="28"/>
        </w:rPr>
      </w:pPr>
      <w:r>
        <w:rPr>
          <w:rFonts w:hint="eastAsia" w:ascii="仿宋_GB2312" w:hAnsi="宋体" w:eastAsia="仿宋_GB2312"/>
          <w:b/>
          <w:color w:val="000000"/>
          <w:sz w:val="28"/>
          <w:szCs w:val="28"/>
        </w:rPr>
        <w:t>1.14</w:t>
      </w:r>
      <w:r>
        <w:rPr>
          <w:rFonts w:hint="eastAsia" w:ascii="仿宋_GB2312" w:hAnsi="宋体" w:eastAsia="仿宋_GB2312"/>
          <w:color w:val="000000"/>
          <w:sz w:val="28"/>
          <w:szCs w:val="28"/>
        </w:rPr>
        <w:t> 不可抗力：指双方无法控制和不可预见的事件，但不包括双方的违约或疏忽。这些事件包括但不限于战争、严重火灾、洪水、台风、地震、政府或主管单位的行为、社会异常事件，或其他双方一致认为属于不可抗力的事件。</w:t>
      </w:r>
    </w:p>
    <w:p w14:paraId="418721A6">
      <w:pPr>
        <w:adjustRightInd w:val="0"/>
        <w:snapToGrid w:val="0"/>
        <w:ind w:firstLine="562"/>
        <w:rPr>
          <w:rFonts w:ascii="仿宋_GB2312" w:hAnsi="宋体" w:eastAsia="仿宋_GB2312"/>
          <w:b/>
          <w:bCs/>
          <w:color w:val="000000"/>
          <w:sz w:val="28"/>
          <w:szCs w:val="28"/>
        </w:rPr>
      </w:pPr>
      <w:r>
        <w:rPr>
          <w:rFonts w:hint="eastAsia" w:ascii="仿宋_GB2312" w:hAnsi="宋体" w:eastAsia="仿宋_GB2312"/>
          <w:b/>
          <w:bCs/>
          <w:color w:val="000000"/>
          <w:sz w:val="28"/>
          <w:szCs w:val="28"/>
        </w:rPr>
        <w:t>2、合同条款</w:t>
      </w:r>
    </w:p>
    <w:p w14:paraId="52B9ADDF">
      <w:pPr>
        <w:adjustRightInd w:val="0"/>
        <w:snapToGrid w:val="0"/>
        <w:ind w:firstLine="560"/>
        <w:rPr>
          <w:rFonts w:ascii="仿宋_GB2312" w:hAnsi="宋体" w:eastAsia="仿宋_GB2312"/>
          <w:color w:val="000000"/>
          <w:sz w:val="28"/>
          <w:szCs w:val="28"/>
        </w:rPr>
      </w:pPr>
      <w:r>
        <w:rPr>
          <w:rFonts w:hint="eastAsia" w:ascii="仿宋_GB2312" w:hAnsi="宋体" w:eastAsia="仿宋_GB2312"/>
          <w:color w:val="000000"/>
          <w:sz w:val="28"/>
          <w:szCs w:val="28"/>
        </w:rPr>
        <w:t>当合同文件条款或定义出现含糊不清或不相一致时，在不影响交易活动正常进行的情况下，由委托人和受托人协商解决。双方协商不成时，按本合同条款第七条关于争议的约定处理。</w:t>
      </w:r>
    </w:p>
    <w:p w14:paraId="24261BE3">
      <w:pPr>
        <w:adjustRightInd w:val="0"/>
        <w:snapToGrid w:val="0"/>
        <w:ind w:firstLine="562"/>
        <w:rPr>
          <w:rFonts w:ascii="仿宋_GB2312" w:hAnsi="宋体" w:eastAsia="仿宋_GB2312"/>
          <w:b/>
          <w:bCs/>
          <w:color w:val="000000"/>
          <w:sz w:val="28"/>
          <w:szCs w:val="28"/>
        </w:rPr>
      </w:pPr>
      <w:r>
        <w:rPr>
          <w:rFonts w:hint="eastAsia" w:ascii="仿宋_GB2312" w:hAnsi="宋体" w:eastAsia="仿宋_GB2312"/>
          <w:b/>
          <w:bCs/>
          <w:color w:val="000000"/>
          <w:sz w:val="28"/>
          <w:szCs w:val="28"/>
        </w:rPr>
        <w:t>3、语言文字和适用法律</w:t>
      </w:r>
    </w:p>
    <w:p w14:paraId="370C5BF3">
      <w:pPr>
        <w:adjustRightInd w:val="0"/>
        <w:snapToGrid w:val="0"/>
        <w:ind w:firstLine="562"/>
        <w:rPr>
          <w:rFonts w:ascii="仿宋_GB2312" w:hAnsi="宋体" w:eastAsia="仿宋_GB2312"/>
          <w:color w:val="000000"/>
          <w:sz w:val="28"/>
          <w:szCs w:val="28"/>
        </w:rPr>
      </w:pPr>
      <w:r>
        <w:rPr>
          <w:rFonts w:hint="eastAsia" w:ascii="仿宋_GB2312" w:hAnsi="宋体" w:eastAsia="仿宋_GB2312"/>
          <w:b/>
          <w:bCs/>
          <w:color w:val="000000"/>
          <w:sz w:val="28"/>
          <w:szCs w:val="28"/>
        </w:rPr>
        <w:t xml:space="preserve">3.1 </w:t>
      </w:r>
      <w:r>
        <w:rPr>
          <w:rFonts w:hint="eastAsia" w:ascii="仿宋_GB2312" w:hAnsi="宋体" w:eastAsia="仿宋_GB2312"/>
          <w:color w:val="000000"/>
          <w:sz w:val="28"/>
          <w:szCs w:val="28"/>
        </w:rPr>
        <w:t>语言文字</w:t>
      </w:r>
    </w:p>
    <w:p w14:paraId="6239B7AF">
      <w:pPr>
        <w:adjustRightInd w:val="0"/>
        <w:snapToGrid w:val="0"/>
        <w:ind w:firstLine="560"/>
        <w:rPr>
          <w:rFonts w:ascii="仿宋_GB2312" w:hAnsi="宋体" w:eastAsia="仿宋_GB2312"/>
          <w:color w:val="000000"/>
          <w:sz w:val="28"/>
          <w:szCs w:val="28"/>
        </w:rPr>
      </w:pPr>
      <w:r>
        <w:rPr>
          <w:rFonts w:hint="eastAsia" w:ascii="仿宋_GB2312" w:hAnsi="宋体" w:eastAsia="仿宋_GB2312"/>
          <w:color w:val="000000"/>
          <w:sz w:val="28"/>
          <w:szCs w:val="28"/>
        </w:rPr>
        <w:t>除本合同专用条款中另有约定，本合同文件使用汉语语言文字书写、解释和说明。如本合同专用条款约定使用两种以上(含两种)语言文字时，汉语应为解释和说明本合同的标准语言文字。</w:t>
      </w:r>
    </w:p>
    <w:p w14:paraId="51660E07">
      <w:pPr>
        <w:adjustRightInd w:val="0"/>
        <w:snapToGrid w:val="0"/>
        <w:ind w:firstLine="562"/>
        <w:rPr>
          <w:rFonts w:ascii="仿宋_GB2312" w:hAnsi="宋体" w:eastAsia="仿宋_GB2312"/>
          <w:color w:val="000000"/>
          <w:sz w:val="28"/>
          <w:szCs w:val="28"/>
        </w:rPr>
      </w:pPr>
      <w:r>
        <w:rPr>
          <w:rFonts w:hint="eastAsia" w:ascii="仿宋_GB2312" w:hAnsi="宋体" w:eastAsia="仿宋_GB2312"/>
          <w:b/>
          <w:bCs/>
          <w:color w:val="000000"/>
          <w:sz w:val="28"/>
          <w:szCs w:val="28"/>
        </w:rPr>
        <w:t xml:space="preserve">3.2 </w:t>
      </w:r>
      <w:r>
        <w:rPr>
          <w:rFonts w:hint="eastAsia" w:ascii="仿宋_GB2312" w:hAnsi="宋体" w:eastAsia="仿宋_GB2312"/>
          <w:color w:val="000000"/>
          <w:sz w:val="28"/>
          <w:szCs w:val="28"/>
        </w:rPr>
        <w:t>适用法律和行政法规</w:t>
      </w:r>
    </w:p>
    <w:p w14:paraId="3CDE578C">
      <w:pPr>
        <w:adjustRightInd w:val="0"/>
        <w:snapToGrid w:val="0"/>
        <w:ind w:firstLine="560"/>
        <w:rPr>
          <w:rFonts w:ascii="仿宋_GB2312" w:hAnsi="宋体" w:eastAsia="仿宋_GB2312"/>
          <w:color w:val="000000"/>
          <w:sz w:val="28"/>
          <w:szCs w:val="28"/>
        </w:rPr>
      </w:pPr>
      <w:r>
        <w:rPr>
          <w:rFonts w:hint="eastAsia" w:ascii="仿宋_GB2312" w:hAnsi="宋体" w:eastAsia="仿宋_GB2312"/>
          <w:color w:val="000000"/>
          <w:sz w:val="28"/>
          <w:szCs w:val="28"/>
        </w:rPr>
        <w:t>本合同文件适用有关法律和行政法规。需要明示的法律和行政法规，双方可在本合同专用条款中约定。</w:t>
      </w:r>
    </w:p>
    <w:p w14:paraId="1BAFD4FB">
      <w:pPr>
        <w:widowControl/>
        <w:adjustRightInd w:val="0"/>
        <w:snapToGrid w:val="0"/>
        <w:rPr>
          <w:rFonts w:ascii="仿宋_GB2312" w:hAnsi="宋体" w:eastAsia="仿宋_GB2312"/>
          <w:color w:val="000000"/>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701" w:right="1418" w:bottom="1418" w:left="1588" w:header="851" w:footer="992" w:gutter="0"/>
          <w:pgNumType w:start="1"/>
          <w:cols w:space="720" w:num="1"/>
          <w:titlePg/>
          <w:docGrid w:type="lines" w:linePitch="312" w:charSpace="0"/>
        </w:sectPr>
      </w:pPr>
    </w:p>
    <w:p w14:paraId="4C6EBB2E">
      <w:pPr>
        <w:jc w:val="center"/>
        <w:rPr>
          <w:rFonts w:ascii="黑体" w:hAnsi="黑体" w:eastAsia="黑体"/>
          <w:b/>
          <w:sz w:val="32"/>
          <w:szCs w:val="32"/>
        </w:rPr>
      </w:pPr>
      <w:r>
        <w:rPr>
          <w:rFonts w:hint="eastAsia" w:ascii="黑体" w:hAnsi="黑体" w:eastAsia="黑体"/>
          <w:b/>
          <w:sz w:val="32"/>
          <w:szCs w:val="32"/>
        </w:rPr>
        <w:t>委托代理协议</w:t>
      </w:r>
    </w:p>
    <w:p w14:paraId="26490398">
      <w:pPr>
        <w:adjustRightInd w:val="0"/>
        <w:snapToGrid w:val="0"/>
        <w:spacing w:line="360" w:lineRule="auto"/>
        <w:ind w:firstLine="561"/>
        <w:rPr>
          <w:rFonts w:ascii="仿宋" w:hAnsi="仿宋" w:eastAsia="仿宋" w:cs="仿宋"/>
          <w:color w:val="000000"/>
          <w:kern w:val="0"/>
          <w:sz w:val="28"/>
          <w:szCs w:val="28"/>
        </w:rPr>
      </w:pPr>
      <w:r>
        <w:rPr>
          <w:rFonts w:hint="eastAsia" w:ascii="仿宋" w:hAnsi="仿宋" w:eastAsia="仿宋" w:cs="仿宋"/>
          <w:color w:val="000000"/>
          <w:kern w:val="0"/>
          <w:sz w:val="28"/>
          <w:szCs w:val="28"/>
        </w:rPr>
        <w:t>委托方：</w:t>
      </w:r>
      <w:r>
        <w:rPr>
          <w:rFonts w:hint="eastAsia" w:ascii="仿宋" w:hAnsi="仿宋" w:eastAsia="仿宋" w:cs="仿宋"/>
          <w:color w:val="000000"/>
          <w:kern w:val="0"/>
          <w:sz w:val="28"/>
          <w:szCs w:val="28"/>
          <w:u w:val="single"/>
        </w:rPr>
        <w:t xml:space="preserve">                                </w:t>
      </w:r>
      <w:r>
        <w:rPr>
          <w:rFonts w:hint="eastAsia" w:ascii="仿宋" w:hAnsi="仿宋" w:eastAsia="仿宋" w:cs="仿宋"/>
          <w:color w:val="000000"/>
          <w:kern w:val="0"/>
          <w:sz w:val="28"/>
          <w:szCs w:val="28"/>
        </w:rPr>
        <w:t>（以下简称甲方）</w:t>
      </w:r>
    </w:p>
    <w:p w14:paraId="1ECC398F">
      <w:pPr>
        <w:adjustRightInd w:val="0"/>
        <w:snapToGrid w:val="0"/>
        <w:spacing w:line="360" w:lineRule="auto"/>
        <w:ind w:firstLine="561"/>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受托方</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福州市台江区国有资产投资集团有限公司</w:t>
      </w:r>
      <w:r>
        <w:rPr>
          <w:rFonts w:hint="eastAsia" w:ascii="仿宋" w:hAnsi="仿宋" w:eastAsia="仿宋" w:cs="仿宋"/>
          <w:color w:val="000000"/>
          <w:kern w:val="0"/>
          <w:sz w:val="28"/>
          <w:szCs w:val="28"/>
        </w:rPr>
        <w:t>（以下简称乙方）</w:t>
      </w:r>
    </w:p>
    <w:p w14:paraId="21E51F32">
      <w:pPr>
        <w:tabs>
          <w:tab w:val="left" w:pos="540"/>
        </w:tabs>
        <w:adjustRightInd w:val="0"/>
        <w:snapToGrid w:val="0"/>
        <w:spacing w:line="360"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甲、乙双方本着诚实信用、平等自愿的原则，根据《中华人民共和国</w:t>
      </w:r>
      <w:r>
        <w:rPr>
          <w:rFonts w:hint="eastAsia" w:ascii="仿宋" w:hAnsi="仿宋" w:eastAsia="仿宋" w:cs="仿宋"/>
          <w:color w:val="000000"/>
          <w:sz w:val="28"/>
          <w:szCs w:val="28"/>
          <w:lang w:eastAsia="zh-Hans"/>
        </w:rPr>
        <w:t>民法典</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《海西数智综合电子平台电子竞价采购规则（试行）》及有关的法律、法规和规范性文件，就受托人接受委托，代理委托方在合同有效期内</w:t>
      </w:r>
      <w:r>
        <w:rPr>
          <w:rFonts w:hint="eastAsia" w:ascii="仿宋" w:hAnsi="仿宋" w:eastAsia="仿宋" w:cs="仿宋"/>
          <w:color w:val="000000"/>
          <w:sz w:val="28"/>
          <w:szCs w:val="28"/>
          <w:lang w:val="en-US" w:eastAsia="zh-CN"/>
        </w:rPr>
        <w:t>总金额为50万元以下（不含50万）</w:t>
      </w:r>
      <w:r>
        <w:rPr>
          <w:rFonts w:hint="eastAsia" w:ascii="仿宋" w:hAnsi="仿宋" w:eastAsia="仿宋" w:cs="仿宋"/>
          <w:color w:val="000000"/>
          <w:sz w:val="28"/>
          <w:szCs w:val="28"/>
        </w:rPr>
        <w:t>货物类</w:t>
      </w:r>
      <w:r>
        <w:rPr>
          <w:rFonts w:hint="eastAsia" w:ascii="仿宋" w:hAnsi="仿宋" w:eastAsia="仿宋" w:cs="仿宋"/>
          <w:color w:val="000000"/>
          <w:sz w:val="28"/>
          <w:szCs w:val="28"/>
          <w:lang w:val="en-US" w:eastAsia="zh-CN"/>
        </w:rPr>
        <w:t>或</w:t>
      </w:r>
      <w:r>
        <w:rPr>
          <w:rFonts w:hint="eastAsia" w:ascii="仿宋" w:hAnsi="仿宋" w:eastAsia="仿宋" w:cs="仿宋"/>
          <w:color w:val="000000"/>
          <w:sz w:val="28"/>
          <w:szCs w:val="28"/>
        </w:rPr>
        <w:t>服务类</w:t>
      </w:r>
      <w:r>
        <w:rPr>
          <w:rFonts w:hint="eastAsia" w:ascii="仿宋" w:hAnsi="仿宋" w:eastAsia="仿宋" w:cs="仿宋"/>
          <w:color w:val="000000"/>
          <w:sz w:val="28"/>
          <w:szCs w:val="28"/>
          <w:lang w:val="en-US" w:eastAsia="zh-CN"/>
        </w:rPr>
        <w:t>的</w:t>
      </w:r>
      <w:r>
        <w:rPr>
          <w:rFonts w:hint="eastAsia" w:ascii="仿宋" w:hAnsi="仿宋" w:eastAsia="仿宋" w:cs="仿宋"/>
          <w:color w:val="000000"/>
          <w:sz w:val="28"/>
          <w:szCs w:val="28"/>
        </w:rPr>
        <w:t>通过海西数智综合电子平台采购</w:t>
      </w:r>
      <w:r>
        <w:rPr>
          <w:rFonts w:hint="eastAsia" w:ascii="仿宋" w:hAnsi="仿宋" w:eastAsia="仿宋" w:cs="仿宋"/>
          <w:color w:val="000000"/>
          <w:sz w:val="28"/>
          <w:szCs w:val="28"/>
          <w:u w:val="none"/>
        </w:rPr>
        <w:t>项目</w:t>
      </w:r>
      <w:r>
        <w:rPr>
          <w:rFonts w:hint="eastAsia" w:ascii="仿宋" w:hAnsi="仿宋" w:eastAsia="仿宋" w:cs="仿宋"/>
          <w:color w:val="000000"/>
          <w:sz w:val="28"/>
          <w:szCs w:val="28"/>
        </w:rPr>
        <w:t>公开组织竞价等相关事宜，协商一致，订立本委托协议。</w:t>
      </w:r>
    </w:p>
    <w:p w14:paraId="542EBA22">
      <w:pPr>
        <w:tabs>
          <w:tab w:val="left" w:pos="540"/>
        </w:tabs>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第一条  甲方委托的内容</w:t>
      </w:r>
    </w:p>
    <w:p w14:paraId="725B5AC6">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 xml:space="preserve">1、委托事项为：        </w:t>
      </w:r>
    </w:p>
    <w:p w14:paraId="2FE557D1">
      <w:pPr>
        <w:adjustRightInd w:val="0"/>
        <w:snapToGrid w:val="0"/>
        <w:spacing w:line="360" w:lineRule="auto"/>
        <w:ind w:firstLine="560"/>
        <w:rPr>
          <w:rFonts w:ascii="仿宋" w:hAnsi="仿宋" w:eastAsia="仿宋" w:cs="仿宋"/>
          <w:strike/>
          <w:dstrike w:val="0"/>
          <w:sz w:val="32"/>
          <w:szCs w:val="32"/>
        </w:rPr>
      </w:pPr>
      <w:r>
        <w:rPr>
          <w:rFonts w:hint="eastAsia" w:ascii="仿宋" w:hAnsi="仿宋" w:eastAsia="仿宋" w:cs="仿宋"/>
          <w:color w:val="000000"/>
          <w:sz w:val="28"/>
          <w:szCs w:val="28"/>
        </w:rPr>
        <w:t>委托乙方就甲方的采购项目发布采购公告，在《委托采购申请表》中载明</w:t>
      </w:r>
      <w:r>
        <w:rPr>
          <w:rFonts w:hint="eastAsia" w:ascii="仿宋" w:hAnsi="仿宋" w:eastAsia="仿宋" w:cs="仿宋"/>
          <w:color w:val="000000"/>
          <w:sz w:val="28"/>
          <w:szCs w:val="28"/>
          <w:lang w:val="en-US" w:eastAsia="zh-CN"/>
        </w:rPr>
        <w:t>竞价方式</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采购金额、竞价条件</w:t>
      </w:r>
      <w:r>
        <w:rPr>
          <w:rFonts w:hint="eastAsia" w:ascii="仿宋" w:hAnsi="仿宋" w:eastAsia="仿宋" w:cs="仿宋"/>
          <w:color w:val="000000"/>
          <w:sz w:val="28"/>
          <w:szCs w:val="28"/>
        </w:rPr>
        <w:t>等与</w:t>
      </w:r>
      <w:r>
        <w:rPr>
          <w:rFonts w:hint="eastAsia" w:ascii="仿宋" w:hAnsi="仿宋" w:eastAsia="仿宋" w:cs="仿宋"/>
          <w:color w:val="000000"/>
          <w:sz w:val="28"/>
          <w:szCs w:val="28"/>
          <w:lang w:val="en-US" w:eastAsia="zh-CN"/>
        </w:rPr>
        <w:t>采购</w:t>
      </w:r>
      <w:r>
        <w:rPr>
          <w:rFonts w:hint="eastAsia" w:ascii="仿宋" w:hAnsi="仿宋" w:eastAsia="仿宋" w:cs="仿宋"/>
          <w:color w:val="000000"/>
          <w:sz w:val="28"/>
          <w:szCs w:val="28"/>
        </w:rPr>
        <w:t>标的相关的有效信息</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并通过乙方开发的海西数智综合电子平台以网络竞价的方式选取的</w:t>
      </w:r>
      <w:r>
        <w:rPr>
          <w:rFonts w:ascii="仿宋_GB2312" w:hAnsi="宋体" w:eastAsia="仿宋_GB2312"/>
          <w:color w:val="000000"/>
          <w:sz w:val="28"/>
          <w:szCs w:val="28"/>
        </w:rPr>
        <w:t>中选</w:t>
      </w:r>
      <w:r>
        <w:rPr>
          <w:rFonts w:hint="eastAsia" w:ascii="仿宋_GB2312" w:hAnsi="宋体" w:eastAsia="仿宋_GB2312"/>
          <w:color w:val="000000"/>
          <w:sz w:val="28"/>
          <w:szCs w:val="28"/>
        </w:rPr>
        <w:t>人</w:t>
      </w:r>
      <w:r>
        <w:rPr>
          <w:rFonts w:hint="eastAsia" w:ascii="仿宋" w:hAnsi="仿宋" w:eastAsia="仿宋" w:cs="仿宋"/>
          <w:color w:val="000000"/>
          <w:sz w:val="28"/>
          <w:szCs w:val="28"/>
        </w:rPr>
        <w:t>。</w:t>
      </w:r>
    </w:p>
    <w:p w14:paraId="39E095B5">
      <w:pPr>
        <w:adjustRightInd w:val="0"/>
        <w:snapToGrid w:val="0"/>
        <w:spacing w:line="360" w:lineRule="auto"/>
        <w:ind w:firstLine="560"/>
        <w:rPr>
          <w:rFonts w:hint="eastAsia" w:ascii="仿宋_GB2312" w:hAnsi="宋体" w:eastAsia="仿宋_GB2312"/>
          <w:color w:val="0000FF"/>
          <w:sz w:val="28"/>
          <w:szCs w:val="28"/>
          <w:lang w:val="en-US" w:eastAsia="zh-CN"/>
        </w:rPr>
      </w:pPr>
      <w:r>
        <w:rPr>
          <w:rFonts w:hint="eastAsia" w:ascii="仿宋" w:hAnsi="仿宋" w:eastAsia="仿宋" w:cs="仿宋"/>
          <w:color w:val="000000"/>
          <w:sz w:val="28"/>
          <w:szCs w:val="28"/>
        </w:rPr>
        <w:t>2、委托期限：</w:t>
      </w:r>
      <w:r>
        <w:rPr>
          <w:rFonts w:hint="eastAsia" w:ascii="仿宋" w:hAnsi="仿宋" w:eastAsia="仿宋" w:cs="仿宋"/>
          <w:color w:val="000000"/>
          <w:sz w:val="28"/>
          <w:szCs w:val="28"/>
          <w:lang w:val="en-US" w:eastAsia="zh-CN"/>
        </w:rPr>
        <w:t>自本合同签订之日起五年内，委托人委托受托人</w:t>
      </w:r>
      <w:r>
        <w:rPr>
          <w:rFonts w:hint="default" w:ascii="仿宋" w:hAnsi="仿宋" w:eastAsia="仿宋" w:cs="仿宋"/>
          <w:color w:val="000000"/>
          <w:sz w:val="28"/>
          <w:szCs w:val="28"/>
          <w:lang w:val="en-US" w:eastAsia="zh-CN"/>
        </w:rPr>
        <w:t>为前述合同有效期内的</w:t>
      </w:r>
      <w:r>
        <w:rPr>
          <w:rFonts w:hint="eastAsia" w:ascii="仿宋" w:hAnsi="仿宋" w:eastAsia="仿宋" w:cs="仿宋"/>
          <w:color w:val="000000"/>
          <w:sz w:val="28"/>
          <w:szCs w:val="28"/>
          <w:lang w:val="en-US" w:eastAsia="zh-CN"/>
        </w:rPr>
        <w:t>采购</w:t>
      </w:r>
      <w:r>
        <w:rPr>
          <w:rFonts w:hint="default" w:ascii="仿宋" w:hAnsi="仿宋" w:eastAsia="仿宋" w:cs="仿宋"/>
          <w:color w:val="000000"/>
          <w:sz w:val="28"/>
          <w:szCs w:val="28"/>
          <w:lang w:val="en-US" w:eastAsia="zh-CN"/>
        </w:rPr>
        <w:t>项目的</w:t>
      </w:r>
      <w:r>
        <w:rPr>
          <w:rFonts w:hint="eastAsia" w:ascii="仿宋" w:hAnsi="仿宋" w:eastAsia="仿宋" w:cs="仿宋"/>
          <w:color w:val="000000"/>
          <w:sz w:val="28"/>
          <w:szCs w:val="28"/>
          <w:lang w:val="en-US" w:eastAsia="zh-CN"/>
        </w:rPr>
        <w:t>委托机构</w:t>
      </w:r>
      <w:r>
        <w:rPr>
          <w:rFonts w:hint="default" w:ascii="仿宋" w:hAnsi="仿宋" w:eastAsia="仿宋" w:cs="仿宋"/>
          <w:color w:val="000000"/>
          <w:sz w:val="28"/>
          <w:szCs w:val="28"/>
          <w:lang w:val="en-US" w:eastAsia="zh-CN"/>
        </w:rPr>
        <w:t>，承担本项目的公开</w:t>
      </w:r>
      <w:r>
        <w:rPr>
          <w:rFonts w:hint="eastAsia" w:ascii="仿宋" w:hAnsi="仿宋" w:eastAsia="仿宋" w:cs="仿宋"/>
          <w:color w:val="000000"/>
          <w:sz w:val="28"/>
          <w:szCs w:val="28"/>
          <w:lang w:val="en-US" w:eastAsia="zh-CN"/>
        </w:rPr>
        <w:t>竞价</w:t>
      </w:r>
      <w:r>
        <w:rPr>
          <w:rFonts w:hint="default" w:ascii="仿宋" w:hAnsi="仿宋" w:eastAsia="仿宋" w:cs="仿宋"/>
          <w:color w:val="000000"/>
          <w:sz w:val="28"/>
          <w:szCs w:val="28"/>
          <w:lang w:val="en-US" w:eastAsia="zh-CN"/>
        </w:rPr>
        <w:t>工作。</w:t>
      </w:r>
    </w:p>
    <w:p w14:paraId="0BDBDBEF">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3、委托事项的完成：</w:t>
      </w:r>
    </w:p>
    <w:p w14:paraId="36E14473">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乙方通过发布公告形式公开征集符合甲方提交的《委托</w:t>
      </w:r>
      <w:r>
        <w:rPr>
          <w:rFonts w:hint="eastAsia" w:ascii="仿宋" w:hAnsi="仿宋" w:eastAsia="仿宋" w:cs="仿宋"/>
          <w:color w:val="000000"/>
          <w:sz w:val="28"/>
          <w:szCs w:val="28"/>
          <w:lang w:val="en-US" w:eastAsia="zh-CN"/>
        </w:rPr>
        <w:t>采购</w:t>
      </w:r>
      <w:r>
        <w:rPr>
          <w:rFonts w:hint="eastAsia" w:ascii="仿宋" w:hAnsi="仿宋" w:eastAsia="仿宋" w:cs="仿宋"/>
          <w:color w:val="000000"/>
          <w:sz w:val="28"/>
          <w:szCs w:val="28"/>
        </w:rPr>
        <w:t>申请表》所设定条件的意向竞价人，再采用网络竞价的方式，竞出最低有效报价者作为中选人，乙方向中选人发送中选通知即表明乙方完成甲方的委托事项。</w:t>
      </w:r>
    </w:p>
    <w:p w14:paraId="4B6D4E2F">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第二条  乙方受托内容：</w:t>
      </w:r>
    </w:p>
    <w:p w14:paraId="79D8BA36">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乙方根据甲方授权委托的范围和内容办理委托事项，乙方应认真履行职责，维护甲方的合法权益。</w:t>
      </w:r>
    </w:p>
    <w:p w14:paraId="4C198FBC">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第三条  竞价服务费</w:t>
      </w:r>
    </w:p>
    <w:p w14:paraId="793F7CE7">
      <w:pPr>
        <w:adjustRightInd w:val="0"/>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竞价服务费为单向收取，由乙方按照《</w:t>
      </w:r>
      <w:r>
        <w:rPr>
          <w:rFonts w:hint="eastAsia" w:ascii="仿宋" w:hAnsi="仿宋" w:eastAsia="仿宋" w:cs="仿宋"/>
          <w:color w:val="000000"/>
          <w:sz w:val="28"/>
          <w:szCs w:val="28"/>
        </w:rPr>
        <w:t>海西数智综合电子平台</w:t>
      </w:r>
      <w:r>
        <w:rPr>
          <w:rFonts w:hint="eastAsia" w:ascii="仿宋" w:hAnsi="仿宋" w:eastAsia="仿宋" w:cs="仿宋"/>
          <w:sz w:val="28"/>
          <w:szCs w:val="28"/>
        </w:rPr>
        <w:t>服务费收费标准》向中选人收取服务费用。</w:t>
      </w:r>
    </w:p>
    <w:p w14:paraId="47C53999">
      <w:pPr>
        <w:tabs>
          <w:tab w:val="left" w:pos="360"/>
          <w:tab w:val="left" w:pos="720"/>
        </w:tabs>
        <w:adjustRightInd w:val="0"/>
        <w:snapToGrid w:val="0"/>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第四条  双方权利和义务</w:t>
      </w:r>
    </w:p>
    <w:p w14:paraId="534B8ED7">
      <w:pPr>
        <w:tabs>
          <w:tab w:val="left" w:pos="360"/>
          <w:tab w:val="left" w:pos="720"/>
        </w:tabs>
        <w:adjustRightInd w:val="0"/>
        <w:snapToGrid w:val="0"/>
        <w:spacing w:line="360" w:lineRule="auto"/>
        <w:ind w:firstLine="560" w:firstLineChars="200"/>
        <w:rPr>
          <w:rFonts w:ascii="仿宋" w:hAnsi="仿宋" w:eastAsia="仿宋" w:cs="仿宋"/>
          <w:bCs/>
          <w:color w:val="000000"/>
          <w:sz w:val="28"/>
          <w:szCs w:val="28"/>
        </w:rPr>
      </w:pPr>
      <w:r>
        <w:rPr>
          <w:rFonts w:hint="eastAsia" w:ascii="仿宋" w:hAnsi="仿宋" w:eastAsia="仿宋" w:cs="仿宋"/>
          <w:bCs/>
          <w:color w:val="000000"/>
          <w:sz w:val="28"/>
          <w:szCs w:val="28"/>
        </w:rPr>
        <w:t>（一）甲方的义务</w:t>
      </w:r>
    </w:p>
    <w:p w14:paraId="722628C7">
      <w:pPr>
        <w:tabs>
          <w:tab w:val="left" w:pos="360"/>
          <w:tab w:val="left" w:pos="720"/>
        </w:tabs>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1、自觉遵守《招标投标法》、《</w:t>
      </w:r>
      <w:r>
        <w:rPr>
          <w:rFonts w:hint="eastAsia" w:ascii="仿宋" w:hAnsi="仿宋" w:eastAsia="仿宋" w:cs="仿宋"/>
          <w:color w:val="000000"/>
          <w:sz w:val="28"/>
          <w:szCs w:val="28"/>
          <w:lang w:eastAsia="zh-Hans"/>
        </w:rPr>
        <w:t>民法典</w:t>
      </w:r>
      <w:r>
        <w:rPr>
          <w:rFonts w:hint="eastAsia" w:ascii="仿宋" w:hAnsi="仿宋" w:eastAsia="仿宋" w:cs="仿宋"/>
          <w:color w:val="000000"/>
          <w:sz w:val="28"/>
          <w:szCs w:val="28"/>
        </w:rPr>
        <w:t>》、《福州市国资委所出资企业大宗物资集中采购实施办法（试行）》等相关法律法规，接受主管部门的监管；</w:t>
      </w:r>
    </w:p>
    <w:p w14:paraId="60A9DEB1">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color w:val="000000"/>
          <w:sz w:val="28"/>
          <w:szCs w:val="28"/>
        </w:rPr>
        <w:t>2、自觉接受并履行《海西数智综合电子平台电子竞价采购规程》中规定的全部义务；</w:t>
      </w:r>
    </w:p>
    <w:p w14:paraId="4F3D7EDD">
      <w:pPr>
        <w:adjustRightInd w:val="0"/>
        <w:snapToGrid w:val="0"/>
        <w:spacing w:line="360" w:lineRule="auto"/>
        <w:ind w:firstLine="562"/>
        <w:rPr>
          <w:rFonts w:ascii="仿宋" w:hAnsi="仿宋" w:eastAsia="仿宋" w:cs="仿宋"/>
          <w:color w:val="000000"/>
          <w:sz w:val="28"/>
          <w:szCs w:val="28"/>
        </w:rPr>
      </w:pPr>
      <w:r>
        <w:rPr>
          <w:rFonts w:hint="eastAsia" w:ascii="仿宋" w:hAnsi="仿宋" w:eastAsia="仿宋" w:cs="仿宋"/>
          <w:bCs/>
          <w:color w:val="000000"/>
          <w:sz w:val="28"/>
          <w:szCs w:val="28"/>
        </w:rPr>
        <w:t>3、</w:t>
      </w:r>
      <w:r>
        <w:rPr>
          <w:rFonts w:hint="eastAsia" w:ascii="仿宋" w:hAnsi="仿宋" w:eastAsia="仿宋" w:cs="仿宋"/>
          <w:color w:val="000000"/>
          <w:sz w:val="28"/>
          <w:szCs w:val="28"/>
        </w:rPr>
        <w:t>在乙方上线甲方的交易项目前，甲方应完成下列工作：</w:t>
      </w:r>
    </w:p>
    <w:p w14:paraId="4355E2DB">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sz w:val="28"/>
          <w:szCs w:val="28"/>
        </w:rPr>
        <w:t>（1）甲方就本委托的交易项目指定负责人如下</w:t>
      </w:r>
      <w:r>
        <w:rPr>
          <w:rFonts w:hint="eastAsia" w:ascii="仿宋" w:hAnsi="仿宋" w:eastAsia="仿宋" w:cs="仿宋"/>
          <w:color w:val="000000"/>
          <w:sz w:val="28"/>
          <w:szCs w:val="28"/>
        </w:rPr>
        <w:t>：</w:t>
      </w:r>
    </w:p>
    <w:p w14:paraId="450808B9">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姓    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身份证号码：</w:t>
      </w:r>
      <w:r>
        <w:rPr>
          <w:rFonts w:hint="eastAsia" w:ascii="仿宋" w:hAnsi="仿宋" w:eastAsia="仿宋" w:cs="仿宋"/>
          <w:color w:val="000000"/>
          <w:sz w:val="28"/>
          <w:szCs w:val="28"/>
          <w:u w:val="single"/>
        </w:rPr>
        <w:t xml:space="preserve">                   </w:t>
      </w:r>
    </w:p>
    <w:p w14:paraId="02EFFDFB">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传     真：</w:t>
      </w:r>
      <w:r>
        <w:rPr>
          <w:rFonts w:hint="eastAsia" w:ascii="仿宋" w:hAnsi="仿宋" w:eastAsia="仿宋" w:cs="仿宋"/>
          <w:color w:val="000000"/>
          <w:sz w:val="28"/>
          <w:szCs w:val="28"/>
          <w:u w:val="single"/>
        </w:rPr>
        <w:t xml:space="preserve">                   </w:t>
      </w:r>
    </w:p>
    <w:p w14:paraId="362DD85B">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sz w:val="28"/>
          <w:szCs w:val="28"/>
        </w:rPr>
        <w:t>（2）在</w:t>
      </w:r>
      <w:r>
        <w:rPr>
          <w:rFonts w:hint="eastAsia" w:ascii="仿宋" w:hAnsi="仿宋" w:eastAsia="仿宋" w:cs="仿宋"/>
          <w:color w:val="000000"/>
          <w:sz w:val="28"/>
          <w:szCs w:val="28"/>
        </w:rPr>
        <w:t>项目委托乙方竞价时，向乙方提交《委托</w:t>
      </w:r>
      <w:r>
        <w:rPr>
          <w:rFonts w:hint="eastAsia" w:ascii="仿宋" w:hAnsi="仿宋" w:eastAsia="仿宋" w:cs="仿宋"/>
          <w:color w:val="000000"/>
          <w:sz w:val="28"/>
          <w:szCs w:val="28"/>
          <w:lang w:val="en-US" w:eastAsia="zh-CN"/>
        </w:rPr>
        <w:t>采购</w:t>
      </w:r>
      <w:r>
        <w:rPr>
          <w:rFonts w:hint="eastAsia" w:ascii="仿宋" w:hAnsi="仿宋" w:eastAsia="仿宋" w:cs="仿宋"/>
          <w:color w:val="000000"/>
          <w:sz w:val="28"/>
          <w:szCs w:val="28"/>
        </w:rPr>
        <w:t>申请表》（该申请表为必要附件），并承诺乙方为其该次唯一的采购委托方；</w:t>
      </w:r>
    </w:p>
    <w:p w14:paraId="4B8CF1D1">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（3）按照乙方的要求及时提供与竞价相关的的所有材料，并且保证所提供的材料真实、准确、完整、合法、有效；</w:t>
      </w:r>
    </w:p>
    <w:p w14:paraId="70154EBF">
      <w:pPr>
        <w:adjustRightInd w:val="0"/>
        <w:snapToGrid w:val="0"/>
        <w:spacing w:line="360" w:lineRule="auto"/>
        <w:ind w:firstLine="562"/>
        <w:rPr>
          <w:rFonts w:ascii="仿宋" w:hAnsi="仿宋" w:eastAsia="仿宋" w:cs="仿宋"/>
          <w:color w:val="000000"/>
          <w:sz w:val="28"/>
          <w:szCs w:val="28"/>
        </w:rPr>
      </w:pPr>
      <w:r>
        <w:rPr>
          <w:rFonts w:hint="eastAsia" w:ascii="仿宋" w:hAnsi="仿宋" w:eastAsia="仿宋" w:cs="仿宋"/>
          <w:bCs/>
          <w:color w:val="000000"/>
          <w:sz w:val="28"/>
          <w:szCs w:val="28"/>
        </w:rPr>
        <w:t>4、</w:t>
      </w:r>
      <w:r>
        <w:rPr>
          <w:rFonts w:hint="eastAsia" w:ascii="仿宋" w:hAnsi="仿宋" w:eastAsia="仿宋" w:cs="仿宋"/>
          <w:color w:val="000000"/>
          <w:sz w:val="28"/>
          <w:szCs w:val="28"/>
        </w:rPr>
        <w:t>积极配合受托方</w:t>
      </w:r>
      <w:r>
        <w:rPr>
          <w:rFonts w:hint="eastAsia" w:ascii="仿宋" w:hAnsi="仿宋" w:eastAsia="仿宋" w:cs="仿宋"/>
          <w:bCs/>
          <w:color w:val="000000"/>
          <w:sz w:val="28"/>
          <w:szCs w:val="28"/>
        </w:rPr>
        <w:t>就交易项目提供前期咨询，</w:t>
      </w:r>
      <w:r>
        <w:rPr>
          <w:rFonts w:hint="eastAsia" w:ascii="仿宋" w:hAnsi="仿宋" w:eastAsia="仿宋" w:cs="仿宋"/>
          <w:color w:val="000000"/>
          <w:sz w:val="28"/>
          <w:szCs w:val="28"/>
        </w:rPr>
        <w:t>根据客户的合理需要，为现场勘察、资料查阅提供方便，公平对待所有意向竞价人的看样。</w:t>
      </w:r>
    </w:p>
    <w:p w14:paraId="742DA591">
      <w:pPr>
        <w:adjustRightInd w:val="0"/>
        <w:snapToGrid w:val="0"/>
        <w:spacing w:line="360" w:lineRule="auto"/>
        <w:ind w:firstLine="562"/>
        <w:rPr>
          <w:rFonts w:ascii="仿宋" w:hAnsi="仿宋" w:eastAsia="仿宋" w:cs="仿宋"/>
          <w:color w:val="000000"/>
          <w:sz w:val="28"/>
          <w:szCs w:val="28"/>
        </w:rPr>
      </w:pPr>
      <w:r>
        <w:rPr>
          <w:rFonts w:hint="eastAsia" w:ascii="仿宋" w:hAnsi="仿宋" w:eastAsia="仿宋" w:cs="仿宋"/>
          <w:bCs/>
          <w:color w:val="000000"/>
          <w:sz w:val="28"/>
          <w:szCs w:val="28"/>
        </w:rPr>
        <w:t>5、</w:t>
      </w:r>
      <w:r>
        <w:rPr>
          <w:rFonts w:hint="eastAsia" w:ascii="仿宋" w:hAnsi="仿宋" w:eastAsia="仿宋" w:cs="仿宋"/>
          <w:color w:val="000000"/>
          <w:sz w:val="28"/>
          <w:szCs w:val="28"/>
        </w:rPr>
        <w:t>对乙方提供的相关材料承担保密义务。未经乙方同意，不得向第三方提供与委托、交易、竞价等相关的材料，否则应承担所产生的一切法律后果和经济损失；</w:t>
      </w:r>
    </w:p>
    <w:p w14:paraId="335BF402">
      <w:pPr>
        <w:adjustRightInd w:val="0"/>
        <w:snapToGrid w:val="0"/>
        <w:spacing w:line="360" w:lineRule="auto"/>
        <w:ind w:firstLine="562"/>
        <w:rPr>
          <w:rFonts w:ascii="仿宋" w:hAnsi="仿宋" w:eastAsia="仿宋" w:cs="仿宋"/>
          <w:color w:val="000000"/>
          <w:sz w:val="28"/>
          <w:szCs w:val="28"/>
        </w:rPr>
      </w:pPr>
      <w:r>
        <w:rPr>
          <w:rFonts w:hint="eastAsia" w:ascii="仿宋" w:hAnsi="仿宋" w:eastAsia="仿宋" w:cs="仿宋"/>
          <w:bCs/>
          <w:color w:val="000000"/>
          <w:sz w:val="28"/>
          <w:szCs w:val="28"/>
        </w:rPr>
        <w:t>6、</w:t>
      </w:r>
      <w:r>
        <w:rPr>
          <w:rFonts w:hint="eastAsia" w:ascii="仿宋" w:hAnsi="仿宋" w:eastAsia="仿宋" w:cs="仿宋"/>
          <w:color w:val="000000"/>
          <w:sz w:val="28"/>
          <w:szCs w:val="28"/>
        </w:rPr>
        <w:t>甲方未能履行以上各项义务，给乙方造成损失的，应当赔偿乙方的有关损失。</w:t>
      </w:r>
    </w:p>
    <w:p w14:paraId="0B1AC33C">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（二）乙方的义务</w:t>
      </w:r>
    </w:p>
    <w:p w14:paraId="58920035">
      <w:pPr>
        <w:adjustRightInd w:val="0"/>
        <w:snapToGrid w:val="0"/>
        <w:spacing w:line="360" w:lineRule="auto"/>
        <w:ind w:firstLine="560"/>
        <w:rPr>
          <w:rFonts w:ascii="仿宋" w:hAnsi="仿宋" w:eastAsia="仿宋" w:cs="仿宋"/>
          <w:color w:val="800000"/>
          <w:sz w:val="28"/>
          <w:szCs w:val="28"/>
          <w:u w:val="single"/>
        </w:rPr>
      </w:pPr>
      <w:r>
        <w:rPr>
          <w:rFonts w:hint="eastAsia" w:ascii="仿宋" w:hAnsi="仿宋" w:eastAsia="仿宋" w:cs="仿宋"/>
          <w:bCs/>
          <w:color w:val="000000"/>
          <w:sz w:val="28"/>
          <w:szCs w:val="28"/>
        </w:rPr>
        <w:t>1、乙方</w:t>
      </w:r>
      <w:r>
        <w:rPr>
          <w:rFonts w:hint="eastAsia" w:ascii="仿宋" w:hAnsi="仿宋" w:eastAsia="仿宋" w:cs="仿宋"/>
          <w:color w:val="000000"/>
          <w:sz w:val="28"/>
          <w:szCs w:val="28"/>
        </w:rPr>
        <w:t>指定项目负责人如下：</w:t>
      </w:r>
    </w:p>
    <w:p w14:paraId="0539DE73">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姓    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身份证号码：</w:t>
      </w:r>
      <w:r>
        <w:rPr>
          <w:rFonts w:hint="eastAsia" w:ascii="仿宋" w:hAnsi="仿宋" w:eastAsia="仿宋" w:cs="仿宋"/>
          <w:color w:val="000000"/>
          <w:sz w:val="28"/>
          <w:szCs w:val="28"/>
          <w:u w:val="single"/>
        </w:rPr>
        <w:t xml:space="preserve">                      </w:t>
      </w:r>
    </w:p>
    <w:p w14:paraId="1C04B1F1">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传     真： </w:t>
      </w:r>
      <w:r>
        <w:rPr>
          <w:rFonts w:hint="eastAsia" w:ascii="仿宋" w:hAnsi="仿宋" w:eastAsia="仿宋" w:cs="仿宋"/>
          <w:color w:val="000000"/>
          <w:sz w:val="28"/>
          <w:szCs w:val="28"/>
          <w:u w:val="single"/>
        </w:rPr>
        <w:t xml:space="preserve">                    </w:t>
      </w:r>
    </w:p>
    <w:p w14:paraId="3DAADA0E">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2、</w:t>
      </w:r>
      <w:r>
        <w:rPr>
          <w:rFonts w:hint="eastAsia" w:ascii="仿宋" w:hAnsi="仿宋" w:eastAsia="仿宋" w:cs="仿宋"/>
          <w:color w:val="000000"/>
          <w:sz w:val="28"/>
          <w:szCs w:val="28"/>
        </w:rPr>
        <w:t>乙方应按约定的时间和要求完成下列工作：</w:t>
      </w:r>
    </w:p>
    <w:p w14:paraId="640B0343">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（1）组织受托项目竞价工作的内容和时间节点：</w:t>
      </w:r>
      <w:r>
        <w:rPr>
          <w:rFonts w:hint="eastAsia" w:ascii="仿宋" w:hAnsi="仿宋" w:eastAsia="仿宋" w:cs="仿宋"/>
          <w:color w:val="000000"/>
          <w:sz w:val="28"/>
          <w:szCs w:val="28"/>
          <w:u w:val="single"/>
        </w:rPr>
        <w:t xml:space="preserve">(按电子竞价程序写明每项工作的具体内容和时间) </w:t>
      </w:r>
      <w:r>
        <w:rPr>
          <w:rFonts w:hint="eastAsia" w:ascii="仿宋" w:hAnsi="仿宋" w:eastAsia="仿宋" w:cs="仿宋"/>
          <w:color w:val="000000"/>
          <w:sz w:val="28"/>
          <w:szCs w:val="28"/>
        </w:rPr>
        <w:t>；</w:t>
      </w:r>
    </w:p>
    <w:tbl>
      <w:tblPr>
        <w:tblStyle w:val="7"/>
        <w:tblW w:w="8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651"/>
        <w:gridCol w:w="2835"/>
        <w:gridCol w:w="4877"/>
      </w:tblGrid>
      <w:tr w14:paraId="03715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4"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39440AB4">
            <w:pPr>
              <w:adjustRightInd w:val="0"/>
              <w:snapToGrid w:val="0"/>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14:paraId="5DF8BFE6">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编制公开竞价文件</w:t>
            </w:r>
          </w:p>
        </w:tc>
        <w:tc>
          <w:tcPr>
            <w:tcW w:w="4877" w:type="dxa"/>
            <w:tcBorders>
              <w:top w:val="single" w:color="auto" w:sz="4" w:space="0"/>
              <w:left w:val="single" w:color="auto" w:sz="4" w:space="0"/>
              <w:bottom w:val="single" w:color="auto" w:sz="4" w:space="0"/>
              <w:right w:val="single" w:color="auto" w:sz="4" w:space="0"/>
            </w:tcBorders>
            <w:vAlign w:val="center"/>
          </w:tcPr>
          <w:p w14:paraId="12ECB205">
            <w:pPr>
              <w:adjustRightInd w:val="0"/>
              <w:snapToGrid w:val="0"/>
              <w:spacing w:line="360" w:lineRule="auto"/>
              <w:rPr>
                <w:rFonts w:ascii="仿宋" w:hAnsi="仿宋" w:eastAsia="仿宋" w:cs="仿宋"/>
                <w:sz w:val="28"/>
                <w:szCs w:val="28"/>
              </w:rPr>
            </w:pPr>
            <w:r>
              <w:rPr>
                <w:rFonts w:hint="eastAsia" w:ascii="仿宋" w:hAnsi="仿宋" w:eastAsia="仿宋" w:cs="仿宋"/>
                <w:color w:val="000000"/>
                <w:sz w:val="28"/>
                <w:szCs w:val="28"/>
              </w:rPr>
              <w:t>本协议签订后3个工作日内</w:t>
            </w:r>
          </w:p>
        </w:tc>
      </w:tr>
      <w:tr w14:paraId="1A4A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C075E73">
            <w:pPr>
              <w:adjustRightInd w:val="0"/>
              <w:snapToGrid w:val="0"/>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14:paraId="0DFCDDA8">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发布公开采购公告</w:t>
            </w:r>
          </w:p>
        </w:tc>
        <w:tc>
          <w:tcPr>
            <w:tcW w:w="4877" w:type="dxa"/>
            <w:tcBorders>
              <w:top w:val="single" w:color="auto" w:sz="4" w:space="0"/>
              <w:left w:val="single" w:color="auto" w:sz="4" w:space="0"/>
              <w:bottom w:val="single" w:color="auto" w:sz="4" w:space="0"/>
              <w:right w:val="single" w:color="auto" w:sz="4" w:space="0"/>
            </w:tcBorders>
            <w:vAlign w:val="center"/>
          </w:tcPr>
          <w:p w14:paraId="70A575C2">
            <w:pPr>
              <w:adjustRightInd w:val="0"/>
              <w:snapToGrid w:val="0"/>
              <w:spacing w:line="360" w:lineRule="auto"/>
              <w:rPr>
                <w:rFonts w:ascii="仿宋" w:hAnsi="仿宋" w:eastAsia="仿宋" w:cs="仿宋"/>
                <w:color w:val="000000"/>
                <w:sz w:val="28"/>
                <w:szCs w:val="28"/>
              </w:rPr>
            </w:pPr>
            <w:r>
              <w:rPr>
                <w:rFonts w:hint="eastAsia" w:ascii="仿宋" w:hAnsi="仿宋" w:eastAsia="仿宋" w:cs="仿宋"/>
                <w:color w:val="000000"/>
                <w:sz w:val="28"/>
                <w:szCs w:val="28"/>
              </w:rPr>
              <w:t>竞价文件经甲方确认盖章后3个工作日内</w:t>
            </w:r>
          </w:p>
        </w:tc>
      </w:tr>
      <w:tr w14:paraId="3516C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4D456EC9">
            <w:pPr>
              <w:adjustRightInd w:val="0"/>
              <w:snapToGrid w:val="0"/>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14:paraId="148F3874">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意向竞价人报名及资格审核</w:t>
            </w:r>
          </w:p>
        </w:tc>
        <w:tc>
          <w:tcPr>
            <w:tcW w:w="4877" w:type="dxa"/>
            <w:tcBorders>
              <w:top w:val="single" w:color="auto" w:sz="4" w:space="0"/>
              <w:left w:val="single" w:color="auto" w:sz="4" w:space="0"/>
              <w:bottom w:val="single" w:color="auto" w:sz="4" w:space="0"/>
              <w:right w:val="single" w:color="auto" w:sz="4" w:space="0"/>
            </w:tcBorders>
            <w:vAlign w:val="center"/>
          </w:tcPr>
          <w:p w14:paraId="68F39320">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按竞价文件约定公告期内</w:t>
            </w:r>
          </w:p>
        </w:tc>
      </w:tr>
      <w:tr w14:paraId="541B5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74549EEB">
            <w:pPr>
              <w:adjustRightInd w:val="0"/>
              <w:snapToGrid w:val="0"/>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14:paraId="587B18D4">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组织网络竞价</w:t>
            </w:r>
          </w:p>
        </w:tc>
        <w:tc>
          <w:tcPr>
            <w:tcW w:w="4877" w:type="dxa"/>
            <w:tcBorders>
              <w:top w:val="single" w:color="auto" w:sz="4" w:space="0"/>
              <w:left w:val="single" w:color="auto" w:sz="4" w:space="0"/>
              <w:bottom w:val="single" w:color="auto" w:sz="4" w:space="0"/>
              <w:right w:val="single" w:color="auto" w:sz="4" w:space="0"/>
            </w:tcBorders>
            <w:vAlign w:val="center"/>
          </w:tcPr>
          <w:p w14:paraId="0872CCCB">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按竞价文件约定时间内</w:t>
            </w:r>
          </w:p>
        </w:tc>
      </w:tr>
      <w:tr w14:paraId="0DA0B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2BD7D10C">
            <w:pPr>
              <w:adjustRightInd w:val="0"/>
              <w:snapToGrid w:val="0"/>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14:paraId="54D02926">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竞价结果公告</w:t>
            </w:r>
          </w:p>
        </w:tc>
        <w:tc>
          <w:tcPr>
            <w:tcW w:w="4877" w:type="dxa"/>
            <w:tcBorders>
              <w:top w:val="single" w:color="auto" w:sz="4" w:space="0"/>
              <w:left w:val="single" w:color="auto" w:sz="4" w:space="0"/>
              <w:bottom w:val="single" w:color="auto" w:sz="4" w:space="0"/>
              <w:right w:val="single" w:color="auto" w:sz="4" w:space="0"/>
            </w:tcBorders>
            <w:vAlign w:val="center"/>
          </w:tcPr>
          <w:p w14:paraId="19F6965D">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产生成交价后</w:t>
            </w:r>
          </w:p>
        </w:tc>
      </w:tr>
      <w:tr w14:paraId="038A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25"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05F09420">
            <w:pPr>
              <w:adjustRightInd w:val="0"/>
              <w:snapToGrid w:val="0"/>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14:paraId="7ACD995E">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电子竞价</w:t>
            </w:r>
            <w:r>
              <w:rPr>
                <w:rFonts w:ascii="仿宋_GB2312" w:hAnsi="宋体" w:eastAsia="仿宋_GB2312" w:cs="仿宋_GB2312"/>
                <w:i w:val="0"/>
                <w:iCs w:val="0"/>
                <w:caps w:val="0"/>
                <w:color w:val="000000"/>
                <w:spacing w:val="0"/>
                <w:sz w:val="28"/>
                <w:szCs w:val="28"/>
                <w:shd w:val="clear" w:fill="FFFFFF"/>
              </w:rPr>
              <w:t>结果确认函</w:t>
            </w:r>
          </w:p>
        </w:tc>
        <w:tc>
          <w:tcPr>
            <w:tcW w:w="4877" w:type="dxa"/>
            <w:tcBorders>
              <w:top w:val="single" w:color="auto" w:sz="4" w:space="0"/>
              <w:left w:val="single" w:color="auto" w:sz="4" w:space="0"/>
              <w:bottom w:val="single" w:color="auto" w:sz="4" w:space="0"/>
              <w:right w:val="single" w:color="auto" w:sz="4" w:space="0"/>
            </w:tcBorders>
            <w:vAlign w:val="center"/>
          </w:tcPr>
          <w:p w14:paraId="7ED720F4">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竞价结果公示期满后3个工作日内</w:t>
            </w:r>
          </w:p>
        </w:tc>
      </w:tr>
    </w:tbl>
    <w:p w14:paraId="69C51F25">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（2）依法按照公开、公平、公正和诚实信用原则组织公开竞价，维护各方的合法权益；</w:t>
      </w:r>
    </w:p>
    <w:p w14:paraId="3967795E">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（3）向甲方宣传有关采购交易的法律、行政法规和规章，解释公开竞价程序；</w:t>
      </w:r>
    </w:p>
    <w:p w14:paraId="6B183DB3">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（4）按照《</w:t>
      </w:r>
      <w:r>
        <w:rPr>
          <w:rFonts w:hint="eastAsia" w:ascii="仿宋" w:hAnsi="仿宋" w:eastAsia="仿宋" w:cs="仿宋"/>
          <w:color w:val="000000"/>
          <w:sz w:val="28"/>
          <w:szCs w:val="28"/>
          <w:lang w:eastAsia="zh-Hans"/>
        </w:rPr>
        <w:t>民法典</w:t>
      </w:r>
      <w:r>
        <w:rPr>
          <w:rFonts w:hint="eastAsia" w:ascii="仿宋" w:hAnsi="仿宋" w:eastAsia="仿宋" w:cs="仿宋"/>
          <w:color w:val="000000"/>
          <w:sz w:val="28"/>
          <w:szCs w:val="28"/>
        </w:rPr>
        <w:t>》中规定的受托方义务。</w:t>
      </w:r>
    </w:p>
    <w:p w14:paraId="3E953775">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3、按照法定程序和方式以及乙方确定的竞价规程组织竞价活动；</w:t>
      </w:r>
    </w:p>
    <w:p w14:paraId="0B89682A">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4、向甲方报告竞价工作进展情况；</w:t>
      </w:r>
    </w:p>
    <w:p w14:paraId="7BEDF5E7">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bCs/>
          <w:color w:val="000000"/>
          <w:sz w:val="28"/>
          <w:szCs w:val="28"/>
        </w:rPr>
        <w:t>5、</w:t>
      </w:r>
      <w:r>
        <w:rPr>
          <w:rFonts w:hint="eastAsia" w:ascii="仿宋" w:hAnsi="仿宋" w:eastAsia="仿宋" w:cs="仿宋"/>
          <w:color w:val="000000"/>
          <w:sz w:val="28"/>
          <w:szCs w:val="28"/>
        </w:rPr>
        <w:t>未经甲方书面同意，乙方不得分包或转让本合同的任何权利和义务。</w:t>
      </w:r>
    </w:p>
    <w:p w14:paraId="209447EF">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bCs/>
          <w:color w:val="000000"/>
          <w:sz w:val="28"/>
          <w:szCs w:val="28"/>
        </w:rPr>
        <w:t>6、</w:t>
      </w:r>
      <w:r>
        <w:rPr>
          <w:rFonts w:hint="eastAsia" w:ascii="仿宋" w:hAnsi="仿宋" w:eastAsia="仿宋" w:cs="仿宋"/>
          <w:color w:val="000000"/>
          <w:sz w:val="28"/>
          <w:szCs w:val="28"/>
        </w:rPr>
        <w:t>乙方行为禁止：</w:t>
      </w:r>
    </w:p>
    <w:p w14:paraId="47B0546F">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（1）不得接受所有竞价人的礼品、宴请和任何其他好处；</w:t>
      </w:r>
    </w:p>
    <w:p w14:paraId="6903D402">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（2）不得泄露与交易项目相关的应当保密的信息；</w:t>
      </w:r>
    </w:p>
    <w:p w14:paraId="7059A963">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w:t>
      </w:r>
      <w:r>
        <w:rPr>
          <w:rFonts w:hint="eastAsia" w:ascii="仿宋" w:hAnsi="仿宋" w:eastAsia="仿宋" w:cs="仿宋"/>
          <w:sz w:val="28"/>
          <w:szCs w:val="28"/>
        </w:rPr>
        <w:t>不得与竞价人串通，不得</w:t>
      </w:r>
      <w:r>
        <w:rPr>
          <w:rFonts w:hint="eastAsia" w:ascii="仿宋" w:hAnsi="仿宋" w:eastAsia="仿宋" w:cs="仿宋"/>
          <w:color w:val="000000"/>
          <w:sz w:val="28"/>
          <w:szCs w:val="28"/>
        </w:rPr>
        <w:t>向竞价人或相关人员泄露竞价人数量等其他需要保密的事项；</w:t>
      </w:r>
    </w:p>
    <w:p w14:paraId="7FE9FE51">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（4）合同终止后，未经甲方同意，乙方不得向第三人泄露与本合同相关的任何资料和情况；</w:t>
      </w:r>
    </w:p>
    <w:p w14:paraId="451398A0">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（5）其他有可能影响竞价公正、合法的行为。</w:t>
      </w:r>
    </w:p>
    <w:p w14:paraId="0662E231">
      <w:pPr>
        <w:adjustRightInd w:val="0"/>
        <w:snapToGrid w:val="0"/>
        <w:spacing w:line="360" w:lineRule="auto"/>
        <w:ind w:firstLine="560" w:firstLineChars="200"/>
        <w:rPr>
          <w:rFonts w:ascii="仿宋" w:hAnsi="仿宋" w:eastAsia="仿宋" w:cs="仿宋"/>
          <w:color w:val="000000"/>
          <w:sz w:val="28"/>
          <w:szCs w:val="28"/>
        </w:rPr>
      </w:pPr>
      <w:r>
        <w:rPr>
          <w:rFonts w:hint="eastAsia" w:ascii="仿宋" w:hAnsi="仿宋" w:eastAsia="仿宋" w:cs="仿宋"/>
          <w:bCs/>
          <w:color w:val="000000"/>
          <w:sz w:val="28"/>
          <w:szCs w:val="28"/>
        </w:rPr>
        <w:t>7、</w:t>
      </w:r>
      <w:r>
        <w:rPr>
          <w:rFonts w:hint="eastAsia" w:ascii="仿宋" w:hAnsi="仿宋" w:eastAsia="仿宋" w:cs="仿宋"/>
          <w:color w:val="000000"/>
          <w:sz w:val="28"/>
          <w:szCs w:val="28"/>
        </w:rPr>
        <w:t>乙方未能履行以上各项义务，给甲方造成损失的，应当赔偿甲方的有关损失。</w:t>
      </w:r>
    </w:p>
    <w:p w14:paraId="68913B75">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（三）甲方的权利</w:t>
      </w:r>
    </w:p>
    <w:p w14:paraId="320AA991">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1、</w:t>
      </w:r>
      <w:r>
        <w:rPr>
          <w:rFonts w:hint="eastAsia" w:ascii="仿宋" w:hAnsi="仿宋" w:eastAsia="仿宋" w:cs="仿宋"/>
          <w:color w:val="000000"/>
          <w:sz w:val="28"/>
          <w:szCs w:val="28"/>
        </w:rPr>
        <w:t>按协议约定和海西数智综合电子平台的竞价采购规则，确定采购交易方案和计划，接收委托项目的竞价成果；</w:t>
      </w:r>
    </w:p>
    <w:p w14:paraId="4A008D0B">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2、向乙方询问、了解委托项目的项目进度、公开竞价情况，对乙方执行受托事项进行监督并提出不违反法律、行政法规的建议；</w:t>
      </w:r>
    </w:p>
    <w:p w14:paraId="1EC9E926">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3、审查乙方为交易项目编制的各种文件，并提出修正意见；</w:t>
      </w:r>
    </w:p>
    <w:p w14:paraId="48D6AAFB">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4、本协议履行期间，若乙方未能按照本约定履行合同内容，严重影响竞价工作正常进行的，给甲方造成严重损失的，甲方有权终止本合同，并依法向乙方主张经济赔偿等法律责任。</w:t>
      </w:r>
    </w:p>
    <w:p w14:paraId="028C93BE">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（四）乙方的权利</w:t>
      </w:r>
    </w:p>
    <w:p w14:paraId="7CCEDAD9">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1、就采购项目向甲方提出建议；</w:t>
      </w:r>
    </w:p>
    <w:p w14:paraId="351CDDAE">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2、若甲方提供的材料不全或不明确时，有权要求甲方补充、修改材料或做出明确的书面答复；</w:t>
      </w:r>
    </w:p>
    <w:p w14:paraId="151671D3">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3、拒绝甲方提出的违反法律、行政法规、平台竞价规程的要求，并向甲方做出解释；</w:t>
      </w:r>
    </w:p>
    <w:p w14:paraId="52991253">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4、有权参加甲方组织的涉及采购项目竞价的所有会议和活动；</w:t>
      </w:r>
    </w:p>
    <w:p w14:paraId="5A5CD03F">
      <w:pPr>
        <w:adjustRightInd w:val="0"/>
        <w:snapToGrid w:val="0"/>
        <w:spacing w:line="360" w:lineRule="auto"/>
        <w:ind w:firstLine="560"/>
        <w:rPr>
          <w:rFonts w:ascii="仿宋" w:hAnsi="仿宋" w:eastAsia="仿宋" w:cs="仿宋"/>
          <w:sz w:val="28"/>
          <w:szCs w:val="28"/>
        </w:rPr>
      </w:pPr>
      <w:r>
        <w:rPr>
          <w:rFonts w:hint="eastAsia" w:ascii="仿宋" w:hAnsi="仿宋" w:eastAsia="仿宋" w:cs="仿宋"/>
          <w:color w:val="000000"/>
          <w:sz w:val="28"/>
          <w:szCs w:val="28"/>
        </w:rPr>
        <w:t>5、</w:t>
      </w:r>
      <w:r>
        <w:rPr>
          <w:rFonts w:hint="eastAsia" w:ascii="仿宋" w:hAnsi="仿宋" w:eastAsia="仿宋" w:cs="仿宋"/>
          <w:sz w:val="28"/>
          <w:szCs w:val="28"/>
        </w:rPr>
        <w:t>在竞价结果公示期间，若异议者对竞价提出书面异议且异议成立的，乙方有权作出竞价及中选无效的决定，委托人与中选人之间成立的采购合同相应解除。</w:t>
      </w:r>
    </w:p>
    <w:p w14:paraId="5248CE6E">
      <w:pPr>
        <w:adjustRightInd w:val="0"/>
        <w:snapToGrid w:val="0"/>
        <w:spacing w:line="360" w:lineRule="auto"/>
        <w:ind w:firstLine="560" w:firstLineChars="200"/>
        <w:rPr>
          <w:rFonts w:ascii="仿宋" w:hAnsi="仿宋" w:eastAsia="仿宋" w:cs="仿宋"/>
          <w:bCs/>
          <w:color w:val="000000"/>
          <w:sz w:val="28"/>
          <w:szCs w:val="28"/>
        </w:rPr>
      </w:pPr>
      <w:r>
        <w:rPr>
          <w:rFonts w:hint="eastAsia" w:ascii="仿宋" w:hAnsi="仿宋" w:eastAsia="仿宋" w:cs="仿宋"/>
          <w:bCs/>
          <w:sz w:val="28"/>
          <w:szCs w:val="28"/>
        </w:rPr>
        <w:t>第五条  违约</w:t>
      </w:r>
    </w:p>
    <w:p w14:paraId="378BB0C0">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1、</w:t>
      </w:r>
      <w:r>
        <w:rPr>
          <w:rFonts w:hint="eastAsia" w:ascii="仿宋" w:hAnsi="仿宋" w:eastAsia="仿宋" w:cs="仿宋"/>
          <w:color w:val="000000"/>
          <w:sz w:val="28"/>
          <w:szCs w:val="28"/>
        </w:rPr>
        <w:t>甲方违约：</w:t>
      </w:r>
    </w:p>
    <w:p w14:paraId="73597398">
      <w:pPr>
        <w:adjustRightInd w:val="0"/>
        <w:snapToGrid w:val="0"/>
        <w:spacing w:line="360" w:lineRule="auto"/>
        <w:ind w:firstLine="56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甲方未按照本协议条款的约定及乙方的要求，向乙方提供保证竞价工作顺利进行的条件或材料时，自竞价的条件成就时按照本协议第四条第（二）款第（2）项顺延采购项目的竞价时间。</w:t>
      </w:r>
    </w:p>
    <w:p w14:paraId="1FDD4913">
      <w:pPr>
        <w:adjustRightInd w:val="0"/>
        <w:snapToGrid w:val="0"/>
        <w:spacing w:line="360" w:lineRule="auto"/>
        <w:ind w:firstLine="56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（2）因甲方的重大过失给乙方造成损失的，甲方应予以赔偿，赔偿金额不超过竞价服务费（扣税）总额；</w:t>
      </w:r>
    </w:p>
    <w:p w14:paraId="2D7A7B3D">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2、</w:t>
      </w:r>
      <w:r>
        <w:rPr>
          <w:rFonts w:hint="eastAsia" w:ascii="仿宋" w:hAnsi="仿宋" w:eastAsia="仿宋" w:cs="仿宋"/>
          <w:color w:val="000000"/>
          <w:sz w:val="28"/>
          <w:szCs w:val="28"/>
        </w:rPr>
        <w:t>乙方违约：</w:t>
      </w:r>
    </w:p>
    <w:p w14:paraId="1250EA44">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（1）乙方未按本协议条款的约定，泄露了与本协议项目相关且应当保密的任何资料和情况；</w:t>
      </w:r>
    </w:p>
    <w:p w14:paraId="3A56463F">
      <w:pPr>
        <w:adjustRightInd w:val="0"/>
        <w:snapToGrid w:val="0"/>
        <w:spacing w:line="360" w:lineRule="auto"/>
        <w:ind w:firstLine="560"/>
        <w:rPr>
          <w:rFonts w:ascii="仿宋" w:hAnsi="仿宋" w:eastAsia="仿宋" w:cs="仿宋"/>
          <w:sz w:val="28"/>
          <w:szCs w:val="28"/>
        </w:rPr>
      </w:pPr>
      <w:r>
        <w:rPr>
          <w:rFonts w:hint="eastAsia" w:ascii="仿宋" w:hAnsi="仿宋" w:eastAsia="仿宋" w:cs="仿宋"/>
          <w:color w:val="000000"/>
          <w:sz w:val="28"/>
          <w:szCs w:val="28"/>
        </w:rPr>
        <w:t>（2）</w:t>
      </w:r>
      <w:r>
        <w:rPr>
          <w:rFonts w:hint="eastAsia" w:ascii="仿宋" w:hAnsi="仿宋" w:eastAsia="仿宋" w:cs="仿宋"/>
          <w:sz w:val="28"/>
          <w:szCs w:val="28"/>
        </w:rPr>
        <w:t>因乙方的重大过失给甲方造成损失的，乙方应予以赔偿，赔偿金额不超过竞价服务费（扣税）总额；</w:t>
      </w:r>
    </w:p>
    <w:p w14:paraId="216BE906">
      <w:pPr>
        <w:adjustRightInd w:val="0"/>
        <w:snapToGrid w:val="0"/>
        <w:spacing w:line="360" w:lineRule="auto"/>
        <w:ind w:firstLine="560"/>
        <w:rPr>
          <w:rFonts w:ascii="仿宋" w:hAnsi="仿宋" w:eastAsia="仿宋" w:cs="仿宋"/>
          <w:sz w:val="28"/>
          <w:szCs w:val="28"/>
        </w:rPr>
      </w:pPr>
      <w:r>
        <w:rPr>
          <w:rFonts w:hint="eastAsia" w:ascii="仿宋" w:hAnsi="仿宋" w:eastAsia="仿宋" w:cs="仿宋"/>
          <w:color w:val="000000"/>
          <w:sz w:val="28"/>
          <w:szCs w:val="28"/>
        </w:rPr>
        <w:t>（3）乙方不履行合同义务或不按协议约定履行义务的其他情况。</w:t>
      </w:r>
    </w:p>
    <w:p w14:paraId="51252D28">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3、</w:t>
      </w:r>
      <w:r>
        <w:rPr>
          <w:rFonts w:hint="eastAsia" w:ascii="仿宋" w:hAnsi="仿宋" w:eastAsia="仿宋" w:cs="仿宋"/>
          <w:color w:val="000000"/>
          <w:sz w:val="28"/>
          <w:szCs w:val="28"/>
        </w:rPr>
        <w:t>第三方违约：</w:t>
      </w:r>
    </w:p>
    <w:p w14:paraId="1031284B">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若一方的违约系违约方与本合同以外第三方共同造成的，则违约方应当先行向另一方承担全部违约责任，再由违约方向第三方追索。</w:t>
      </w:r>
    </w:p>
    <w:p w14:paraId="052CF1D1">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第六条 争议解决和送达条款</w:t>
      </w:r>
    </w:p>
    <w:p w14:paraId="2BAD91E8">
      <w:pPr>
        <w:adjustRightInd w:val="0"/>
        <w:snapToGrid w:val="0"/>
        <w:spacing w:line="360" w:lineRule="auto"/>
        <w:ind w:firstLine="562"/>
        <w:rPr>
          <w:rFonts w:ascii="仿宋" w:hAnsi="仿宋" w:eastAsia="仿宋" w:cs="仿宋"/>
          <w:color w:val="000000"/>
          <w:sz w:val="28"/>
          <w:szCs w:val="28"/>
        </w:rPr>
      </w:pPr>
      <w:r>
        <w:rPr>
          <w:rFonts w:hint="eastAsia" w:ascii="仿宋" w:hAnsi="仿宋" w:eastAsia="仿宋" w:cs="仿宋"/>
          <w:color w:val="000000"/>
          <w:sz w:val="28"/>
          <w:szCs w:val="28"/>
        </w:rPr>
        <w:t>（一）争议解决</w:t>
      </w:r>
    </w:p>
    <w:p w14:paraId="73BF55A5">
      <w:pPr>
        <w:adjustRightInd w:val="0"/>
        <w:snapToGrid w:val="0"/>
        <w:spacing w:line="360" w:lineRule="auto"/>
        <w:ind w:firstLine="562"/>
        <w:rPr>
          <w:rFonts w:ascii="仿宋" w:hAnsi="仿宋" w:eastAsia="仿宋" w:cs="仿宋"/>
          <w:sz w:val="28"/>
          <w:szCs w:val="28"/>
        </w:rPr>
      </w:pPr>
      <w:r>
        <w:rPr>
          <w:rFonts w:hint="eastAsia" w:ascii="仿宋" w:hAnsi="仿宋" w:eastAsia="仿宋" w:cs="仿宋"/>
          <w:color w:val="000000"/>
          <w:sz w:val="28"/>
          <w:szCs w:val="28"/>
        </w:rPr>
        <w:t>1、双方约定，凡因执行本协议所发生的与本协议有关的一切争议，当和解或调解不成时，</w:t>
      </w:r>
      <w:r>
        <w:rPr>
          <w:rFonts w:hint="eastAsia" w:ascii="仿宋" w:hAnsi="仿宋" w:eastAsia="仿宋" w:cs="仿宋"/>
          <w:sz w:val="28"/>
          <w:szCs w:val="28"/>
        </w:rPr>
        <w:t>双方可以按以下</w:t>
      </w:r>
      <w:r>
        <w:rPr>
          <w:rFonts w:hint="eastAsia" w:ascii="仿宋" w:hAnsi="仿宋" w:eastAsia="仿宋" w:cs="仿宋"/>
          <w:color w:val="000000"/>
          <w:sz w:val="28"/>
          <w:szCs w:val="28"/>
        </w:rPr>
        <w:t>第</w:t>
      </w:r>
      <w:r>
        <w:rPr>
          <w:rFonts w:hint="eastAsia" w:ascii="仿宋" w:hAnsi="仿宋" w:eastAsia="仿宋" w:cs="仿宋"/>
          <w:color w:val="000000"/>
          <w:sz w:val="28"/>
          <w:szCs w:val="28"/>
          <w:lang w:val="en-US" w:eastAsia="zh-CN"/>
        </w:rPr>
        <w:t>二</w:t>
      </w:r>
      <w:r>
        <w:rPr>
          <w:rFonts w:hint="eastAsia" w:ascii="仿宋" w:hAnsi="仿宋" w:eastAsia="仿宋" w:cs="仿宋"/>
          <w:color w:val="000000"/>
          <w:sz w:val="28"/>
          <w:szCs w:val="28"/>
        </w:rPr>
        <w:t>种方</w:t>
      </w:r>
      <w:r>
        <w:rPr>
          <w:rFonts w:hint="eastAsia" w:ascii="仿宋" w:hAnsi="仿宋" w:eastAsia="仿宋" w:cs="仿宋"/>
          <w:sz w:val="28"/>
          <w:szCs w:val="28"/>
        </w:rPr>
        <w:t>式解决：</w:t>
      </w:r>
    </w:p>
    <w:p w14:paraId="19CB12E3">
      <w:pPr>
        <w:adjustRightInd w:val="0"/>
        <w:snapToGrid w:val="0"/>
        <w:spacing w:line="360" w:lineRule="auto"/>
        <w:ind w:firstLine="562"/>
        <w:rPr>
          <w:rFonts w:ascii="仿宋" w:hAnsi="仿宋" w:eastAsia="仿宋" w:cs="仿宋"/>
          <w:sz w:val="28"/>
          <w:szCs w:val="28"/>
        </w:rPr>
      </w:pPr>
      <w:r>
        <w:rPr>
          <w:rFonts w:hint="eastAsia" w:ascii="仿宋" w:hAnsi="仿宋" w:eastAsia="仿宋" w:cs="仿宋"/>
          <w:sz w:val="28"/>
          <w:szCs w:val="28"/>
        </w:rPr>
        <w:t>① 向福州仲裁委员会申请仲裁；</w:t>
      </w:r>
    </w:p>
    <w:p w14:paraId="11928000">
      <w:pPr>
        <w:adjustRightInd w:val="0"/>
        <w:snapToGrid w:val="0"/>
        <w:spacing w:line="360" w:lineRule="auto"/>
        <w:ind w:firstLine="562"/>
        <w:rPr>
          <w:rFonts w:ascii="仿宋" w:hAnsi="仿宋" w:eastAsia="仿宋" w:cs="仿宋"/>
          <w:sz w:val="28"/>
          <w:szCs w:val="28"/>
        </w:rPr>
      </w:pPr>
      <w:r>
        <w:rPr>
          <w:rFonts w:hint="eastAsia" w:ascii="仿宋" w:hAnsi="仿宋" w:eastAsia="仿宋" w:cs="仿宋"/>
          <w:sz w:val="28"/>
          <w:szCs w:val="28"/>
        </w:rPr>
        <w:t>② 向有管辖权的人民法院起诉。</w:t>
      </w:r>
    </w:p>
    <w:p w14:paraId="6B362EF2">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（二）送达条款</w:t>
      </w:r>
    </w:p>
    <w:p w14:paraId="30185D0D">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1、各方确认如下地址为其履行本协议的通信地址，因履行本协议而向该地址发送的书面文书自</w:t>
      </w:r>
      <w:r>
        <w:rPr>
          <w:rFonts w:hint="eastAsia" w:ascii="仿宋" w:hAnsi="仿宋" w:eastAsia="仿宋" w:cs="仿宋"/>
          <w:color w:val="000000"/>
          <w:sz w:val="28"/>
          <w:szCs w:val="28"/>
          <w:lang w:val="en-US" w:eastAsia="zh-CN"/>
        </w:rPr>
        <w:t>快递</w:t>
      </w:r>
      <w:r>
        <w:rPr>
          <w:rFonts w:hint="eastAsia" w:ascii="仿宋" w:hAnsi="仿宋" w:eastAsia="仿宋" w:cs="仿宋"/>
          <w:color w:val="000000"/>
          <w:sz w:val="28"/>
          <w:szCs w:val="28"/>
        </w:rPr>
        <w:t>投递之日起三日视为已有效送达。</w:t>
      </w:r>
    </w:p>
    <w:p w14:paraId="0A8EF0B7">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2、本协议所载明的各方的“联系地址”即是诉讼或仲裁、执行的诉讼文书或仲裁文书（包括但仅不限于受理通知书或应诉通知书、起诉书或仲裁申请书的副本、证据、传票或开庭通知书、裁定书、判决书、法院或仲裁机构的决定书、仲裁的裁决书、法院或仲裁机构的各种通知或告知、上诉状或其副本、执行文书等等）的送达地址（包括邮寄送达）。法院或仲裁机构将诉讼文书或仲裁文书按本协议所载明的各方的“联系地址”送达，即为合法有效的送达，受送达人不得提出任何异议。</w:t>
      </w:r>
    </w:p>
    <w:p w14:paraId="497ED73D">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3、若受送达人所提供的“联系地址”不准确，或者该地址变更后未及时履行告知义务，或受送达人拒绝签收、或该地址无人签收</w:t>
      </w:r>
      <w:r>
        <w:rPr>
          <w:rFonts w:hint="eastAsia" w:ascii="仿宋" w:hAnsi="仿宋" w:eastAsia="仿宋" w:cs="仿宋"/>
          <w:color w:val="000000"/>
          <w:sz w:val="28"/>
          <w:szCs w:val="28"/>
          <w:lang w:val="en-US" w:eastAsia="zh-CN"/>
        </w:rPr>
        <w:t>快递送达的快递的</w:t>
      </w:r>
      <w:r>
        <w:rPr>
          <w:rFonts w:hint="eastAsia" w:ascii="仿宋" w:hAnsi="仿宋" w:eastAsia="仿宋" w:cs="仿宋"/>
          <w:color w:val="000000"/>
          <w:sz w:val="28"/>
          <w:szCs w:val="28"/>
        </w:rPr>
        <w:t>，均不影响该次送达的合法有效，该次送达仍然有效。</w:t>
      </w:r>
      <w:r>
        <w:rPr>
          <w:rFonts w:hint="eastAsia" w:ascii="仿宋" w:hAnsi="仿宋" w:eastAsia="仿宋" w:cs="仿宋"/>
          <w:color w:val="000000"/>
          <w:sz w:val="28"/>
          <w:szCs w:val="28"/>
          <w:lang w:val="en-US" w:eastAsia="zh-CN"/>
        </w:rPr>
        <w:t>快递送达的</w:t>
      </w:r>
      <w:r>
        <w:rPr>
          <w:rFonts w:hint="eastAsia" w:ascii="仿宋" w:hAnsi="仿宋" w:eastAsia="仿宋" w:cs="仿宋"/>
          <w:color w:val="000000"/>
          <w:sz w:val="28"/>
          <w:szCs w:val="28"/>
        </w:rPr>
        <w:t>，以</w:t>
      </w:r>
      <w:r>
        <w:rPr>
          <w:rFonts w:hint="eastAsia" w:ascii="仿宋" w:hAnsi="仿宋" w:eastAsia="仿宋" w:cs="仿宋"/>
          <w:color w:val="000000"/>
          <w:sz w:val="28"/>
          <w:szCs w:val="28"/>
          <w:lang w:val="en-US" w:eastAsia="zh-CN"/>
        </w:rPr>
        <w:t>快递</w:t>
      </w:r>
      <w:r>
        <w:rPr>
          <w:rFonts w:hint="eastAsia" w:ascii="仿宋" w:hAnsi="仿宋" w:eastAsia="仿宋" w:cs="仿宋"/>
          <w:color w:val="000000"/>
          <w:sz w:val="28"/>
          <w:szCs w:val="28"/>
        </w:rPr>
        <w:t>回执上注明的退回之日视为送达之日；直接送达的，以送达人当场在送达回证上记明情况之日视为送达之日；其他方式送达的，以网络、电话、电子邮件等讯息到达受送达人特定系统的日期为送达日期。</w:t>
      </w:r>
    </w:p>
    <w:p w14:paraId="52249296">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4、本协议所载明的各方的“联系地址”的变动，变动方应在变动之日起3个工作日内以书面形式告知合同相对方。因未及时履行告知义务而造成的损失及其他后果，包括因此未能实际接受送达、未能参加诉讼或仲裁程序等所产生的不利后果等，均由变动方承担，不影响送达的有效性和法律文书的生效。</w:t>
      </w:r>
    </w:p>
    <w:p w14:paraId="30466685">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各方的联系地址</w:t>
      </w:r>
    </w:p>
    <w:p w14:paraId="1C5AB617">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甲方的联系地址：</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14:paraId="5CD0D010">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收件人</w:t>
      </w:r>
      <w:r>
        <w:rPr>
          <w:rFonts w:hint="eastAsia" w:ascii="仿宋" w:hAnsi="仿宋" w:eastAsia="仿宋" w:cs="仿宋"/>
          <w:color w:val="000000"/>
          <w:sz w:val="28"/>
          <w:szCs w:val="28"/>
          <w:lang w:eastAsia="zh-Hans"/>
        </w:rPr>
        <w:t>及联系方式</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14:paraId="71906508">
      <w:pPr>
        <w:tabs>
          <w:tab w:val="left" w:pos="1080"/>
        </w:tabs>
        <w:adjustRightInd w:val="0"/>
        <w:snapToGrid w:val="0"/>
        <w:spacing w:line="360" w:lineRule="auto"/>
        <w:ind w:firstLine="56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乙方的联系地址：</w:t>
      </w:r>
      <w:r>
        <w:rPr>
          <w:rFonts w:hint="eastAsia" w:ascii="仿宋_GB2312" w:eastAsia="仿宋_GB2312"/>
          <w:sz w:val="28"/>
          <w:szCs w:val="28"/>
          <w:u w:val="single"/>
        </w:rPr>
        <w:t>福建省福州市台江区鳌峰街道鳌峰路2号鳌峰广场1号楼</w:t>
      </w:r>
      <w:r>
        <w:rPr>
          <w:rFonts w:hint="eastAsia" w:ascii="仿宋_GB2312" w:eastAsia="仿宋_GB2312"/>
          <w:sz w:val="28"/>
          <w:szCs w:val="28"/>
          <w:u w:val="single"/>
          <w:lang w:val="en-US" w:eastAsia="zh-CN"/>
        </w:rPr>
        <w:t>18</w:t>
      </w:r>
      <w:r>
        <w:rPr>
          <w:rFonts w:hint="eastAsia" w:ascii="仿宋_GB2312" w:eastAsia="仿宋_GB2312"/>
          <w:sz w:val="28"/>
          <w:szCs w:val="28"/>
          <w:u w:val="single"/>
        </w:rPr>
        <w:t>层</w:t>
      </w:r>
      <w:r>
        <w:rPr>
          <w:rFonts w:hint="eastAsia" w:ascii="仿宋" w:hAnsi="仿宋" w:eastAsia="仿宋" w:cs="仿宋"/>
          <w:color w:val="000000"/>
          <w:sz w:val="28"/>
          <w:szCs w:val="28"/>
        </w:rPr>
        <w:t>；</w:t>
      </w:r>
    </w:p>
    <w:p w14:paraId="63416FC3">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收件人</w:t>
      </w:r>
      <w:r>
        <w:rPr>
          <w:rFonts w:hint="eastAsia" w:ascii="仿宋" w:hAnsi="仿宋" w:eastAsia="仿宋" w:cs="仿宋"/>
          <w:color w:val="000000"/>
          <w:sz w:val="28"/>
          <w:szCs w:val="28"/>
          <w:lang w:eastAsia="zh-Hans"/>
        </w:rPr>
        <w:t>及联系方式</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14:paraId="6B30C890">
      <w:pPr>
        <w:adjustRightInd w:val="0"/>
        <w:snapToGrid w:val="0"/>
        <w:spacing w:line="360" w:lineRule="auto"/>
        <w:ind w:firstLine="562"/>
        <w:rPr>
          <w:rFonts w:ascii="仿宋" w:hAnsi="仿宋" w:eastAsia="仿宋" w:cs="仿宋"/>
          <w:bCs/>
          <w:sz w:val="28"/>
          <w:szCs w:val="28"/>
        </w:rPr>
      </w:pPr>
      <w:r>
        <w:rPr>
          <w:rFonts w:hint="eastAsia" w:ascii="仿宋" w:hAnsi="仿宋" w:eastAsia="仿宋" w:cs="仿宋"/>
          <w:bCs/>
          <w:sz w:val="28"/>
          <w:szCs w:val="28"/>
        </w:rPr>
        <w:t>第七条 协议变更、生效与终止</w:t>
      </w:r>
    </w:p>
    <w:p w14:paraId="62FF4270">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（一）协议变更或解除</w:t>
      </w:r>
    </w:p>
    <w:p w14:paraId="5ABA3606">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1、</w:t>
      </w:r>
      <w:r>
        <w:rPr>
          <w:rFonts w:hint="eastAsia" w:ascii="仿宋" w:hAnsi="仿宋" w:eastAsia="仿宋" w:cs="仿宋"/>
          <w:color w:val="000000"/>
          <w:sz w:val="28"/>
          <w:szCs w:val="28"/>
        </w:rPr>
        <w:t>本合同签订后，若因甲方原因导致乙方不能继续履行受托业务时，甲方应及时通知乙方暂停竞价业务。当需要恢复竞价业务时，应当在正式恢复前5个工作日通知乙方。</w:t>
      </w:r>
    </w:p>
    <w:p w14:paraId="7CB9B9A0">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2、</w:t>
      </w:r>
      <w:r>
        <w:rPr>
          <w:rFonts w:hint="eastAsia" w:ascii="仿宋" w:hAnsi="仿宋" w:eastAsia="仿宋" w:cs="仿宋"/>
          <w:color w:val="000000"/>
          <w:sz w:val="28"/>
          <w:szCs w:val="28"/>
        </w:rPr>
        <w:t>本合同签订后，如因法律、行政法规发生变化或由于任何后续新颁布的法律、行政法规导致乙方提供的服务所需的成本或时间发生改变，则本合同约定的服务期限由双方签订补充协议进行相应调整。</w:t>
      </w:r>
    </w:p>
    <w:p w14:paraId="1F687606">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3、</w:t>
      </w:r>
      <w:r>
        <w:rPr>
          <w:rFonts w:hint="eastAsia" w:ascii="仿宋" w:hAnsi="仿宋" w:eastAsia="仿宋" w:cs="仿宋"/>
          <w:color w:val="000000"/>
          <w:sz w:val="28"/>
          <w:szCs w:val="28"/>
        </w:rPr>
        <w:t>本合同当事人一方要求变更或解除合同时，除法律、行政法规另有规定外，应与对方当事人协商一致并签订书面协议。未订立书面协议的，本合同依然有效。</w:t>
      </w:r>
    </w:p>
    <w:p w14:paraId="1AE1CD4D">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4、</w:t>
      </w:r>
      <w:r>
        <w:rPr>
          <w:rFonts w:hint="eastAsia" w:ascii="仿宋" w:hAnsi="仿宋" w:eastAsia="仿宋" w:cs="仿宋"/>
          <w:color w:val="000000"/>
          <w:sz w:val="28"/>
          <w:szCs w:val="28"/>
        </w:rPr>
        <w:t>因合同解除导致合同相对方遭受损失的，除依法可以免除责任的，应由责任方赔偿相对方的损失，赔偿方法与金额由双方在解除协议书中约定。</w:t>
      </w:r>
    </w:p>
    <w:p w14:paraId="51EB233A">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（二）协议生效</w:t>
      </w:r>
    </w:p>
    <w:p w14:paraId="1ED08609">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除生效条件双方在协议书中另有约定外，本协议双方确认</w:t>
      </w:r>
      <w:r>
        <w:rPr>
          <w:rFonts w:hint="eastAsia" w:ascii="仿宋" w:hAnsi="仿宋" w:eastAsia="仿宋" w:cs="仿宋"/>
          <w:color w:val="000000"/>
          <w:sz w:val="28"/>
          <w:szCs w:val="28"/>
          <w:lang w:eastAsia="zh-Hans"/>
        </w:rPr>
        <w:t>自双方加盖公章且法定代表人或其委托代理人签字或盖章</w:t>
      </w:r>
      <w:r>
        <w:rPr>
          <w:rFonts w:hint="eastAsia" w:ascii="仿宋" w:hAnsi="仿宋" w:eastAsia="仿宋" w:cs="仿宋"/>
          <w:color w:val="000000"/>
          <w:sz w:val="28"/>
          <w:szCs w:val="28"/>
        </w:rPr>
        <w:t>之日起生效。</w:t>
      </w:r>
    </w:p>
    <w:p w14:paraId="5A6FA186">
      <w:pPr>
        <w:adjustRightInd w:val="0"/>
        <w:snapToGrid w:val="0"/>
        <w:spacing w:line="360" w:lineRule="auto"/>
        <w:ind w:firstLine="562"/>
        <w:rPr>
          <w:rFonts w:ascii="仿宋" w:hAnsi="仿宋" w:eastAsia="仿宋" w:cs="仿宋"/>
          <w:bCs/>
          <w:color w:val="000000"/>
          <w:sz w:val="28"/>
          <w:szCs w:val="28"/>
        </w:rPr>
      </w:pPr>
      <w:r>
        <w:rPr>
          <w:rFonts w:hint="eastAsia" w:ascii="仿宋" w:hAnsi="仿宋" w:eastAsia="仿宋" w:cs="仿宋"/>
          <w:bCs/>
          <w:color w:val="000000"/>
          <w:sz w:val="28"/>
          <w:szCs w:val="28"/>
        </w:rPr>
        <w:t>（三）协议终止</w:t>
      </w:r>
    </w:p>
    <w:p w14:paraId="2EEF5D06">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1、本协议自甲方委托期限届满之日起终止，若</w:t>
      </w:r>
      <w:r>
        <w:rPr>
          <w:rFonts w:hint="eastAsia" w:ascii="仿宋" w:hAnsi="仿宋" w:eastAsia="仿宋" w:cs="仿宋"/>
          <w:color w:val="000000"/>
          <w:sz w:val="28"/>
          <w:szCs w:val="28"/>
        </w:rPr>
        <w:t>乙方未能在甲方委托的期限内完成所委托的事项，甲、乙双方可根据需要协商延长委托期限，并由甲方在委托期限届满前的3个工作日前书面通知乙方。延长的委托期限适用本合同的约定。</w:t>
      </w:r>
    </w:p>
    <w:p w14:paraId="5DE85A80">
      <w:pPr>
        <w:tabs>
          <w:tab w:val="left" w:pos="1080"/>
        </w:tabs>
        <w:adjustRightInd w:val="0"/>
        <w:snapToGrid w:val="0"/>
        <w:spacing w:line="360" w:lineRule="auto"/>
        <w:ind w:firstLine="560"/>
        <w:rPr>
          <w:rFonts w:ascii="仿宋" w:hAnsi="仿宋" w:eastAsia="仿宋" w:cs="仿宋"/>
          <w:bCs/>
          <w:color w:val="000000"/>
          <w:sz w:val="28"/>
          <w:szCs w:val="28"/>
        </w:rPr>
      </w:pPr>
      <w:r>
        <w:rPr>
          <w:rFonts w:hint="eastAsia" w:ascii="仿宋" w:hAnsi="仿宋" w:eastAsia="仿宋" w:cs="仿宋"/>
          <w:color w:val="000000"/>
          <w:sz w:val="28"/>
          <w:szCs w:val="28"/>
        </w:rPr>
        <w:t>2、甲方未书面通知乙方延长委托期限的，委托协议自委托期限届满之日起自动解除。</w:t>
      </w:r>
    </w:p>
    <w:p w14:paraId="33AA7B80">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3、</w:t>
      </w:r>
      <w:r>
        <w:rPr>
          <w:rFonts w:hint="eastAsia" w:ascii="仿宋" w:hAnsi="仿宋" w:eastAsia="仿宋" w:cs="仿宋"/>
          <w:color w:val="000000"/>
          <w:sz w:val="28"/>
          <w:szCs w:val="28"/>
        </w:rPr>
        <w:t>本协议终止不影响各方按照本协议约定享受权利、承担义务。</w:t>
      </w:r>
    </w:p>
    <w:p w14:paraId="74476516">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4、</w:t>
      </w:r>
      <w:r>
        <w:rPr>
          <w:rFonts w:hint="eastAsia" w:ascii="仿宋" w:hAnsi="仿宋" w:eastAsia="仿宋" w:cs="仿宋"/>
          <w:color w:val="000000"/>
          <w:sz w:val="28"/>
          <w:szCs w:val="28"/>
        </w:rPr>
        <w:t>因不可抗力，致使当事人一方或双方不能履行本协议时，双方应协商确定本协议继续履行的条件或终止本协议。如果双方不能就本协议继续履行的条件或终止本合同达成一致意见，本协议自不可抗力发生之日终止</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各自承担相应的损失。</w:t>
      </w:r>
    </w:p>
    <w:p w14:paraId="03B55850">
      <w:pPr>
        <w:tabs>
          <w:tab w:val="left" w:pos="1080"/>
        </w:tabs>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bCs/>
          <w:color w:val="000000"/>
          <w:sz w:val="28"/>
          <w:szCs w:val="28"/>
        </w:rPr>
        <w:t>5、</w:t>
      </w:r>
      <w:r>
        <w:rPr>
          <w:rFonts w:hint="eastAsia" w:ascii="仿宋" w:hAnsi="仿宋" w:eastAsia="仿宋" w:cs="仿宋"/>
          <w:color w:val="000000"/>
          <w:sz w:val="28"/>
          <w:szCs w:val="28"/>
        </w:rPr>
        <w:t>本协议的权利义务终止后，甲乙双方应当遵循诚实信用原则，履行通知、协助、保密等义务。</w:t>
      </w:r>
    </w:p>
    <w:p w14:paraId="37A93AC3">
      <w:pPr>
        <w:adjustRightInd w:val="0"/>
        <w:snapToGrid w:val="0"/>
        <w:spacing w:line="360" w:lineRule="auto"/>
        <w:ind w:firstLine="562"/>
        <w:rPr>
          <w:rFonts w:ascii="仿宋" w:hAnsi="仿宋" w:eastAsia="仿宋" w:cs="仿宋"/>
          <w:bCs/>
          <w:sz w:val="28"/>
          <w:szCs w:val="28"/>
        </w:rPr>
      </w:pPr>
      <w:r>
        <w:rPr>
          <w:rFonts w:hint="eastAsia" w:ascii="仿宋" w:hAnsi="仿宋" w:eastAsia="仿宋" w:cs="仿宋"/>
          <w:bCs/>
          <w:sz w:val="28"/>
          <w:szCs w:val="28"/>
        </w:rPr>
        <w:t>第八条 其他</w:t>
      </w:r>
    </w:p>
    <w:p w14:paraId="37CC3965">
      <w:pPr>
        <w:adjustRightInd w:val="0"/>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１、竞价人中选采购项目后，甲方可以与中选人签署相应的书面合同，并严格履行，由此产生的权利、义务均由甲方与中选人自行承担，受托人对采购项目不承担连带责任。若因甲方的违约、违规（规程）、违法行为导致乙方承担法律责任的，甲方应当全面赔偿乙方的损失，包括但不限于赔偿金、违约金、利息以及为此争议所产生的律师费、诉讼费、保全费等费用。</w:t>
      </w:r>
    </w:p>
    <w:p w14:paraId="3418E1D3">
      <w:pPr>
        <w:adjustRightInd w:val="0"/>
        <w:snapToGrid w:val="0"/>
        <w:spacing w:line="360" w:lineRule="auto"/>
        <w:ind w:firstLine="560"/>
        <w:rPr>
          <w:rFonts w:ascii="仿宋" w:hAnsi="仿宋" w:eastAsia="仿宋" w:cs="仿宋"/>
          <w:sz w:val="28"/>
          <w:szCs w:val="28"/>
        </w:rPr>
      </w:pPr>
      <w:r>
        <w:rPr>
          <w:rFonts w:hint="eastAsia" w:ascii="仿宋" w:hAnsi="仿宋" w:eastAsia="仿宋" w:cs="仿宋"/>
          <w:sz w:val="28"/>
          <w:szCs w:val="28"/>
        </w:rPr>
        <w:t>2、甲方可按照法律、法规的规定对意向竞价人设定竞价条件，乙方按甲方设定的条件进行披露，并由甲方自行承担因设置条件产生的法律责任和经济责任。</w:t>
      </w:r>
    </w:p>
    <w:p w14:paraId="7CC61077">
      <w:pPr>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sz w:val="28"/>
          <w:szCs w:val="28"/>
        </w:rPr>
        <w:t>3、</w:t>
      </w:r>
      <w:r>
        <w:rPr>
          <w:rFonts w:hint="eastAsia" w:ascii="仿宋" w:hAnsi="仿宋" w:eastAsia="仿宋" w:cs="仿宋"/>
          <w:color w:val="000000"/>
          <w:sz w:val="28"/>
          <w:szCs w:val="28"/>
        </w:rPr>
        <w:t>补充条款：</w:t>
      </w:r>
      <w:r>
        <w:rPr>
          <w:rFonts w:hint="eastAsia" w:ascii="仿宋" w:hAnsi="仿宋" w:eastAsia="仿宋" w:cs="仿宋"/>
          <w:sz w:val="28"/>
          <w:szCs w:val="28"/>
        </w:rPr>
        <w:t>在协议有效期内，甲方委托乙方公开竞价的标的均按本协议执行，甲方与乙方不再另行签订协议；如有特殊要求，甲乙双方可另行签订补充协议，补充协议与本协议具有同等法律效力。补充协议与本协议不一致的，以补充协议为准。</w:t>
      </w:r>
    </w:p>
    <w:p w14:paraId="3C47C982">
      <w:pPr>
        <w:adjustRightInd w:val="0"/>
        <w:snapToGrid w:val="0"/>
        <w:spacing w:line="360" w:lineRule="auto"/>
        <w:ind w:firstLine="562"/>
        <w:rPr>
          <w:rFonts w:hint="eastAsia" w:ascii="仿宋" w:hAnsi="仿宋" w:eastAsia="仿宋" w:cs="仿宋"/>
          <w:color w:val="000000"/>
          <w:sz w:val="28"/>
          <w:szCs w:val="28"/>
        </w:rPr>
      </w:pPr>
      <w:r>
        <w:rPr>
          <w:rFonts w:hint="eastAsia" w:ascii="仿宋" w:hAnsi="仿宋" w:eastAsia="仿宋" w:cs="仿宋"/>
          <w:sz w:val="28"/>
          <w:szCs w:val="28"/>
        </w:rPr>
        <w:t>4、</w:t>
      </w:r>
      <w:r>
        <w:rPr>
          <w:rFonts w:hint="eastAsia" w:ascii="仿宋" w:hAnsi="仿宋" w:eastAsia="仿宋" w:cs="仿宋"/>
          <w:color w:val="000000"/>
          <w:sz w:val="28"/>
          <w:szCs w:val="28"/>
        </w:rPr>
        <w:t>本协议正本壹式肆份，甲乙双方各执贰份，</w:t>
      </w:r>
      <w:r>
        <w:rPr>
          <w:rFonts w:hint="eastAsia" w:ascii="仿宋" w:hAnsi="仿宋" w:eastAsia="仿宋" w:cs="仿宋"/>
          <w:bCs/>
          <w:color w:val="000000"/>
          <w:sz w:val="28"/>
          <w:szCs w:val="28"/>
        </w:rPr>
        <w:t>各份具有同等法律效力</w:t>
      </w:r>
      <w:r>
        <w:rPr>
          <w:rFonts w:hint="eastAsia" w:ascii="仿宋" w:hAnsi="仿宋" w:eastAsia="仿宋" w:cs="仿宋"/>
          <w:color w:val="000000"/>
          <w:sz w:val="28"/>
          <w:szCs w:val="28"/>
        </w:rPr>
        <w:t>。（以下无正文）</w:t>
      </w:r>
    </w:p>
    <w:p w14:paraId="05891AD2">
      <w:pPr>
        <w:adjustRightInd w:val="0"/>
        <w:snapToGrid w:val="0"/>
        <w:spacing w:line="360" w:lineRule="auto"/>
        <w:ind w:firstLine="562"/>
        <w:rPr>
          <w:rFonts w:hint="eastAsia" w:ascii="仿宋" w:hAnsi="仿宋" w:eastAsia="仿宋" w:cs="仿宋"/>
          <w:color w:val="000000"/>
          <w:sz w:val="28"/>
          <w:szCs w:val="28"/>
        </w:rPr>
      </w:pPr>
    </w:p>
    <w:p w14:paraId="0122FEE0">
      <w:pPr>
        <w:adjustRightInd w:val="0"/>
        <w:snapToGrid w:val="0"/>
        <w:spacing w:line="360" w:lineRule="auto"/>
        <w:ind w:firstLine="562"/>
        <w:rPr>
          <w:rFonts w:hint="eastAsia" w:ascii="仿宋" w:hAnsi="仿宋" w:eastAsia="仿宋" w:cs="仿宋"/>
          <w:color w:val="000000"/>
          <w:sz w:val="28"/>
          <w:szCs w:val="28"/>
        </w:rPr>
      </w:pPr>
    </w:p>
    <w:p w14:paraId="3A46EB8A">
      <w:pPr>
        <w:adjustRightInd w:val="0"/>
        <w:snapToGrid w:val="0"/>
        <w:spacing w:line="360" w:lineRule="auto"/>
        <w:ind w:firstLine="562"/>
        <w:rPr>
          <w:rFonts w:hint="eastAsia" w:ascii="仿宋" w:hAnsi="仿宋" w:eastAsia="仿宋" w:cs="仿宋"/>
          <w:color w:val="000000"/>
          <w:sz w:val="28"/>
          <w:szCs w:val="28"/>
        </w:rPr>
      </w:pPr>
    </w:p>
    <w:p w14:paraId="07951DF1">
      <w:pPr>
        <w:adjustRightInd w:val="0"/>
        <w:snapToGrid w:val="0"/>
        <w:spacing w:line="360" w:lineRule="auto"/>
        <w:ind w:firstLine="562"/>
        <w:rPr>
          <w:rFonts w:hint="eastAsia" w:ascii="仿宋" w:hAnsi="仿宋" w:eastAsia="仿宋" w:cs="仿宋"/>
          <w:color w:val="000000"/>
          <w:sz w:val="28"/>
          <w:szCs w:val="28"/>
        </w:rPr>
      </w:pPr>
    </w:p>
    <w:p w14:paraId="33CEED7A">
      <w:pPr>
        <w:adjustRightInd w:val="0"/>
        <w:snapToGrid w:val="0"/>
        <w:spacing w:line="360" w:lineRule="auto"/>
        <w:ind w:firstLine="562"/>
        <w:rPr>
          <w:rFonts w:hint="eastAsia" w:ascii="仿宋" w:hAnsi="仿宋" w:eastAsia="仿宋" w:cs="仿宋"/>
          <w:color w:val="000000"/>
          <w:sz w:val="28"/>
          <w:szCs w:val="28"/>
        </w:rPr>
      </w:pPr>
    </w:p>
    <w:p w14:paraId="72ACE106">
      <w:pPr>
        <w:adjustRightInd w:val="0"/>
        <w:snapToGrid w:val="0"/>
        <w:spacing w:line="360" w:lineRule="auto"/>
        <w:ind w:firstLine="562"/>
        <w:rPr>
          <w:rFonts w:hint="eastAsia" w:ascii="仿宋" w:hAnsi="仿宋" w:eastAsia="仿宋" w:cs="仿宋"/>
          <w:color w:val="000000"/>
          <w:sz w:val="28"/>
          <w:szCs w:val="28"/>
        </w:rPr>
      </w:pPr>
    </w:p>
    <w:p w14:paraId="62379283">
      <w:pPr>
        <w:adjustRightInd w:val="0"/>
        <w:snapToGrid w:val="0"/>
        <w:spacing w:line="360" w:lineRule="auto"/>
        <w:ind w:firstLine="562"/>
        <w:rPr>
          <w:rFonts w:hint="eastAsia" w:ascii="仿宋" w:hAnsi="仿宋" w:eastAsia="仿宋" w:cs="仿宋"/>
          <w:color w:val="000000"/>
          <w:sz w:val="28"/>
          <w:szCs w:val="28"/>
        </w:rPr>
      </w:pPr>
    </w:p>
    <w:p w14:paraId="327AC6EF">
      <w:pPr>
        <w:adjustRightInd w:val="0"/>
        <w:snapToGrid w:val="0"/>
        <w:spacing w:line="360" w:lineRule="auto"/>
        <w:ind w:firstLine="562"/>
        <w:rPr>
          <w:rFonts w:hint="eastAsia" w:ascii="仿宋" w:hAnsi="仿宋" w:eastAsia="仿宋" w:cs="仿宋"/>
          <w:color w:val="000000"/>
          <w:sz w:val="28"/>
          <w:szCs w:val="28"/>
        </w:rPr>
      </w:pPr>
    </w:p>
    <w:p w14:paraId="129FA67D">
      <w:pPr>
        <w:adjustRightInd w:val="0"/>
        <w:snapToGrid w:val="0"/>
        <w:spacing w:line="360" w:lineRule="auto"/>
        <w:ind w:firstLine="562"/>
        <w:rPr>
          <w:rFonts w:hint="eastAsia" w:ascii="仿宋" w:hAnsi="仿宋" w:eastAsia="仿宋" w:cs="仿宋"/>
          <w:color w:val="000000"/>
          <w:sz w:val="28"/>
          <w:szCs w:val="28"/>
        </w:rPr>
      </w:pPr>
    </w:p>
    <w:p w14:paraId="25DCBC16">
      <w:pPr>
        <w:rPr>
          <w:rFonts w:ascii="仿宋_GB2312" w:hAnsi="宋体" w:eastAsia="仿宋_GB2312"/>
          <w:color w:val="000000"/>
          <w:sz w:val="28"/>
          <w:szCs w:val="28"/>
        </w:rPr>
      </w:pPr>
    </w:p>
    <w:p w14:paraId="42E8CD12">
      <w:pPr>
        <w:ind w:firstLine="560"/>
        <w:rPr>
          <w:rFonts w:hint="eastAsia" w:ascii="仿宋_GB2312" w:hAnsi="宋体" w:eastAsia="仿宋_GB2312"/>
          <w:color w:val="000000"/>
          <w:sz w:val="28"/>
          <w:szCs w:val="28"/>
        </w:rPr>
      </w:pPr>
    </w:p>
    <w:p w14:paraId="3D66E67C">
      <w:pPr>
        <w:ind w:firstLine="560"/>
        <w:rPr>
          <w:rFonts w:hint="eastAsia" w:ascii="仿宋_GB2312" w:hAnsi="宋体" w:eastAsia="仿宋_GB2312"/>
          <w:color w:val="000000"/>
          <w:sz w:val="28"/>
          <w:szCs w:val="28"/>
        </w:rPr>
      </w:pPr>
    </w:p>
    <w:p w14:paraId="78112574">
      <w:pPr>
        <w:ind w:firstLine="560"/>
        <w:rPr>
          <w:rFonts w:hint="eastAsia" w:ascii="仿宋_GB2312" w:hAnsi="宋体" w:eastAsia="仿宋_GB2312"/>
          <w:color w:val="000000"/>
          <w:sz w:val="28"/>
          <w:szCs w:val="28"/>
        </w:rPr>
      </w:pPr>
    </w:p>
    <w:p w14:paraId="7D9FED5D">
      <w:pPr>
        <w:ind w:firstLine="560"/>
        <w:rPr>
          <w:rFonts w:hint="eastAsia" w:ascii="仿宋_GB2312" w:hAnsi="宋体" w:eastAsia="仿宋_GB2312"/>
          <w:color w:val="000000"/>
          <w:sz w:val="28"/>
          <w:szCs w:val="28"/>
        </w:rPr>
      </w:pPr>
    </w:p>
    <w:p w14:paraId="0BA30089">
      <w:pPr>
        <w:ind w:firstLine="560"/>
        <w:rPr>
          <w:rFonts w:hint="eastAsia" w:ascii="仿宋_GB2312" w:hAnsi="宋体" w:eastAsia="仿宋_GB2312"/>
          <w:color w:val="000000"/>
          <w:sz w:val="28"/>
          <w:szCs w:val="28"/>
        </w:rPr>
      </w:pPr>
    </w:p>
    <w:p w14:paraId="23E32AB7">
      <w:pPr>
        <w:ind w:firstLine="560"/>
        <w:rPr>
          <w:rFonts w:hint="eastAsia" w:ascii="仿宋_GB2312" w:hAnsi="宋体" w:eastAsia="仿宋_GB2312"/>
          <w:color w:val="000000"/>
          <w:sz w:val="28"/>
          <w:szCs w:val="28"/>
        </w:rPr>
      </w:pPr>
    </w:p>
    <w:p w14:paraId="23C64A97">
      <w:pPr>
        <w:ind w:firstLine="560"/>
        <w:rPr>
          <w:rFonts w:hint="eastAsia" w:ascii="仿宋_GB2312" w:hAnsi="宋体" w:eastAsia="仿宋_GB2312"/>
          <w:color w:val="000000"/>
          <w:sz w:val="28"/>
          <w:szCs w:val="28"/>
        </w:rPr>
      </w:pPr>
    </w:p>
    <w:p w14:paraId="7ABFEACE">
      <w:pPr>
        <w:ind w:firstLine="560"/>
        <w:rPr>
          <w:rFonts w:hint="eastAsia" w:ascii="仿宋_GB2312" w:hAnsi="宋体" w:eastAsia="仿宋_GB2312"/>
          <w:color w:val="000000"/>
          <w:sz w:val="28"/>
          <w:szCs w:val="28"/>
        </w:rPr>
      </w:pPr>
    </w:p>
    <w:p w14:paraId="0A826F47">
      <w:pPr>
        <w:rPr>
          <w:rFonts w:hint="eastAsia" w:ascii="仿宋_GB2312" w:hAnsi="宋体" w:eastAsia="仿宋_GB2312"/>
          <w:color w:val="000000"/>
          <w:sz w:val="28"/>
          <w:szCs w:val="28"/>
        </w:rPr>
      </w:pPr>
    </w:p>
    <w:p w14:paraId="6D0FABAA">
      <w:pPr>
        <w:ind w:firstLine="560"/>
        <w:rPr>
          <w:rFonts w:ascii="仿宋_GB2312" w:hAnsi="宋体" w:eastAsia="仿宋_GB2312"/>
          <w:color w:val="000000"/>
          <w:sz w:val="28"/>
          <w:szCs w:val="28"/>
        </w:rPr>
      </w:pPr>
      <w:r>
        <w:rPr>
          <w:rFonts w:hint="eastAsia" w:ascii="仿宋_GB2312" w:hAnsi="宋体" w:eastAsia="仿宋_GB2312"/>
          <w:color w:val="000000"/>
          <w:sz w:val="28"/>
          <w:szCs w:val="28"/>
        </w:rPr>
        <w:t>（签署页，无正文）</w:t>
      </w:r>
    </w:p>
    <w:tbl>
      <w:tblPr>
        <w:tblStyle w:val="7"/>
        <w:tblW w:w="8745"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660"/>
        <w:gridCol w:w="3164"/>
        <w:gridCol w:w="2911"/>
        <w:gridCol w:w="10"/>
      </w:tblGrid>
      <w:tr w14:paraId="176FD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cantSplit/>
          <w:trHeight w:val="335" w:hRule="atLeast"/>
        </w:trPr>
        <w:tc>
          <w:tcPr>
            <w:tcW w:w="8735" w:type="dxa"/>
            <w:gridSpan w:val="3"/>
            <w:tcBorders>
              <w:top w:val="single" w:color="auto" w:sz="4" w:space="0"/>
              <w:left w:val="single" w:color="auto" w:sz="4" w:space="0"/>
              <w:bottom w:val="single" w:color="auto" w:sz="4" w:space="0"/>
              <w:right w:val="single" w:color="auto" w:sz="4" w:space="0"/>
            </w:tcBorders>
            <w:vAlign w:val="center"/>
          </w:tcPr>
          <w:p w14:paraId="3C5B5946">
            <w:pPr>
              <w:spacing w:line="480" w:lineRule="exact"/>
              <w:jc w:val="center"/>
              <w:rPr>
                <w:rFonts w:ascii="仿宋_GB2312" w:eastAsia="仿宋_GB2312"/>
                <w:sz w:val="28"/>
                <w:szCs w:val="28"/>
              </w:rPr>
            </w:pPr>
            <w:r>
              <w:rPr>
                <w:rFonts w:hint="eastAsia" w:ascii="仿宋_GB2312" w:eastAsia="仿宋_GB2312"/>
                <w:sz w:val="28"/>
                <w:szCs w:val="28"/>
              </w:rPr>
              <w:br w:type="page"/>
            </w:r>
            <w:r>
              <w:rPr>
                <w:rFonts w:hint="eastAsia" w:ascii="仿宋_GB2312" w:eastAsia="仿宋_GB2312"/>
                <w:sz w:val="28"/>
                <w:szCs w:val="28"/>
              </w:rPr>
              <w:br w:type="page"/>
            </w:r>
            <w:r>
              <w:rPr>
                <w:rFonts w:hint="eastAsia" w:ascii="仿宋_GB2312" w:eastAsia="仿宋_GB2312"/>
                <w:sz w:val="28"/>
                <w:szCs w:val="28"/>
              </w:rPr>
              <w:t>甲    方</w:t>
            </w:r>
          </w:p>
        </w:tc>
      </w:tr>
      <w:tr w14:paraId="0FE4A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cantSplit/>
          <w:trHeight w:val="826" w:hRule="atLeast"/>
        </w:trPr>
        <w:tc>
          <w:tcPr>
            <w:tcW w:w="2660" w:type="dxa"/>
            <w:tcBorders>
              <w:top w:val="single" w:color="auto" w:sz="4" w:space="0"/>
              <w:left w:val="single" w:color="auto" w:sz="4" w:space="0"/>
              <w:bottom w:val="single" w:color="auto" w:sz="4" w:space="0"/>
              <w:right w:val="single" w:color="auto" w:sz="4" w:space="0"/>
            </w:tcBorders>
            <w:vAlign w:val="center"/>
          </w:tcPr>
          <w:p w14:paraId="3928354C">
            <w:pPr>
              <w:spacing w:line="480" w:lineRule="exact"/>
              <w:jc w:val="center"/>
              <w:rPr>
                <w:rFonts w:ascii="仿宋_GB2312" w:eastAsia="仿宋_GB2312"/>
                <w:sz w:val="28"/>
                <w:szCs w:val="28"/>
              </w:rPr>
            </w:pPr>
            <w:r>
              <w:rPr>
                <w:rFonts w:hint="eastAsia" w:ascii="仿宋_GB2312" w:eastAsia="仿宋_GB2312"/>
                <w:sz w:val="28"/>
                <w:szCs w:val="28"/>
              </w:rPr>
              <w:t>单位名称</w:t>
            </w:r>
          </w:p>
        </w:tc>
        <w:tc>
          <w:tcPr>
            <w:tcW w:w="6075" w:type="dxa"/>
            <w:gridSpan w:val="2"/>
            <w:tcBorders>
              <w:top w:val="single" w:color="auto" w:sz="4" w:space="0"/>
              <w:left w:val="single" w:color="auto" w:sz="4" w:space="0"/>
              <w:bottom w:val="single" w:color="auto" w:sz="4" w:space="0"/>
              <w:right w:val="single" w:color="auto" w:sz="4" w:space="0"/>
            </w:tcBorders>
            <w:vAlign w:val="center"/>
          </w:tcPr>
          <w:p w14:paraId="539929EF">
            <w:pPr>
              <w:spacing w:line="480" w:lineRule="exact"/>
              <w:rPr>
                <w:rFonts w:ascii="仿宋_GB2312" w:eastAsia="仿宋_GB2312"/>
                <w:sz w:val="28"/>
                <w:szCs w:val="28"/>
              </w:rPr>
            </w:pPr>
          </w:p>
        </w:tc>
      </w:tr>
      <w:tr w14:paraId="22203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cantSplit/>
          <w:trHeight w:val="440" w:hRule="atLeast"/>
        </w:trPr>
        <w:tc>
          <w:tcPr>
            <w:tcW w:w="2660" w:type="dxa"/>
            <w:tcBorders>
              <w:top w:val="single" w:color="auto" w:sz="4" w:space="0"/>
              <w:left w:val="single" w:color="auto" w:sz="4" w:space="0"/>
              <w:bottom w:val="single" w:color="auto" w:sz="4" w:space="0"/>
              <w:right w:val="single" w:color="auto" w:sz="4" w:space="0"/>
            </w:tcBorders>
            <w:vAlign w:val="center"/>
          </w:tcPr>
          <w:p w14:paraId="13963A6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ascii="微软雅黑" w:hAnsi="微软雅黑" w:eastAsia="微软雅黑" w:cs="微软雅黑"/>
                <w:i w:val="0"/>
                <w:iCs w:val="0"/>
                <w:caps w:val="0"/>
                <w:color w:val="000000"/>
                <w:spacing w:val="0"/>
                <w:sz w:val="24"/>
                <w:szCs w:val="24"/>
              </w:rPr>
            </w:pPr>
            <w:r>
              <w:rPr>
                <w:rFonts w:ascii="仿宋_GB2312" w:hAnsi="微软雅黑" w:eastAsia="仿宋_GB2312" w:cs="仿宋_GB2312"/>
                <w:i w:val="0"/>
                <w:iCs w:val="0"/>
                <w:caps w:val="0"/>
                <w:color w:val="000000"/>
                <w:spacing w:val="0"/>
                <w:sz w:val="28"/>
                <w:szCs w:val="28"/>
                <w:shd w:val="clear" w:fill="FFFFFF"/>
                <w:vertAlign w:val="baseline"/>
              </w:rPr>
              <w:t>甲方代表</w:t>
            </w:r>
          </w:p>
          <w:p w14:paraId="7C2B421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28"/>
                <w:szCs w:val="28"/>
                <w:shd w:val="clear" w:fill="FFFFFF"/>
                <w:vertAlign w:val="baseline"/>
              </w:rPr>
              <w:t>（签字或盖章）</w:t>
            </w:r>
          </w:p>
          <w:p w14:paraId="5FB929A4">
            <w:pPr>
              <w:spacing w:line="480" w:lineRule="exact"/>
              <w:jc w:val="center"/>
              <w:rPr>
                <w:rFonts w:ascii="仿宋_GB2312" w:eastAsia="仿宋_GB2312"/>
                <w:sz w:val="28"/>
                <w:szCs w:val="28"/>
              </w:rPr>
            </w:pPr>
          </w:p>
        </w:tc>
        <w:tc>
          <w:tcPr>
            <w:tcW w:w="6075" w:type="dxa"/>
            <w:gridSpan w:val="2"/>
            <w:tcBorders>
              <w:top w:val="single" w:color="auto" w:sz="4" w:space="0"/>
              <w:left w:val="single" w:color="auto" w:sz="4" w:space="0"/>
              <w:bottom w:val="single" w:color="auto" w:sz="4" w:space="0"/>
              <w:right w:val="single" w:color="auto" w:sz="4" w:space="0"/>
            </w:tcBorders>
            <w:vAlign w:val="center"/>
          </w:tcPr>
          <w:p w14:paraId="4BD1325A">
            <w:pPr>
              <w:spacing w:line="480" w:lineRule="exact"/>
              <w:rPr>
                <w:rFonts w:ascii="仿宋_GB2312" w:eastAsia="仿宋_GB2312"/>
                <w:sz w:val="28"/>
                <w:szCs w:val="28"/>
              </w:rPr>
            </w:pPr>
          </w:p>
        </w:tc>
      </w:tr>
      <w:tr w14:paraId="7D75D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cantSplit/>
          <w:trHeight w:val="1337" w:hRule="atLeast"/>
        </w:trPr>
        <w:tc>
          <w:tcPr>
            <w:tcW w:w="2660" w:type="dxa"/>
            <w:tcBorders>
              <w:top w:val="single" w:color="auto" w:sz="4" w:space="0"/>
              <w:left w:val="single" w:color="auto" w:sz="4" w:space="0"/>
              <w:bottom w:val="single" w:color="auto" w:sz="4" w:space="0"/>
              <w:right w:val="single" w:color="auto" w:sz="4" w:space="0"/>
            </w:tcBorders>
            <w:vAlign w:val="center"/>
          </w:tcPr>
          <w:p w14:paraId="1C9C3521">
            <w:pPr>
              <w:spacing w:line="480" w:lineRule="exact"/>
              <w:jc w:val="center"/>
              <w:rPr>
                <w:rFonts w:ascii="仿宋_GB2312" w:eastAsia="仿宋_GB2312"/>
                <w:sz w:val="28"/>
                <w:szCs w:val="28"/>
              </w:rPr>
            </w:pPr>
            <w:r>
              <w:rPr>
                <w:rFonts w:hint="eastAsia" w:ascii="仿宋_GB2312" w:eastAsia="仿宋_GB2312"/>
                <w:sz w:val="28"/>
                <w:szCs w:val="28"/>
              </w:rPr>
              <w:t>地    址</w:t>
            </w:r>
          </w:p>
        </w:tc>
        <w:tc>
          <w:tcPr>
            <w:tcW w:w="3164" w:type="dxa"/>
            <w:tcBorders>
              <w:top w:val="single" w:color="auto" w:sz="4" w:space="0"/>
              <w:left w:val="single" w:color="auto" w:sz="4" w:space="0"/>
              <w:bottom w:val="single" w:color="auto" w:sz="4" w:space="0"/>
              <w:right w:val="single" w:color="auto" w:sz="4" w:space="0"/>
            </w:tcBorders>
            <w:vAlign w:val="center"/>
          </w:tcPr>
          <w:p w14:paraId="1275D261">
            <w:pPr>
              <w:spacing w:line="480" w:lineRule="exact"/>
              <w:rPr>
                <w:rFonts w:ascii="仿宋_GB2312" w:eastAsia="仿宋_GB2312"/>
                <w:sz w:val="28"/>
                <w:szCs w:val="28"/>
              </w:rPr>
            </w:pPr>
          </w:p>
        </w:tc>
        <w:tc>
          <w:tcPr>
            <w:tcW w:w="2911" w:type="dxa"/>
            <w:vMerge w:val="restart"/>
            <w:tcBorders>
              <w:top w:val="single" w:color="auto" w:sz="4" w:space="0"/>
              <w:left w:val="single" w:color="auto" w:sz="4" w:space="0"/>
              <w:bottom w:val="single" w:color="auto" w:sz="4" w:space="0"/>
              <w:right w:val="single" w:color="auto" w:sz="4" w:space="0"/>
            </w:tcBorders>
            <w:vAlign w:val="center"/>
          </w:tcPr>
          <w:p w14:paraId="068ACC55">
            <w:pPr>
              <w:spacing w:line="480" w:lineRule="exact"/>
              <w:rPr>
                <w:rFonts w:ascii="仿宋_GB2312" w:eastAsia="仿宋_GB2312"/>
                <w:sz w:val="28"/>
                <w:szCs w:val="28"/>
              </w:rPr>
            </w:pPr>
            <w:r>
              <w:rPr>
                <w:rFonts w:hint="eastAsia" w:ascii="仿宋_GB2312" w:eastAsia="仿宋_GB2312"/>
                <w:sz w:val="28"/>
                <w:szCs w:val="28"/>
              </w:rPr>
              <w:t>（公章或合同专用章）</w:t>
            </w:r>
          </w:p>
          <w:p w14:paraId="558EF4A9">
            <w:pPr>
              <w:spacing w:line="480" w:lineRule="exact"/>
              <w:ind w:firstLine="560"/>
              <w:rPr>
                <w:rFonts w:ascii="仿宋_GB2312" w:eastAsia="仿宋_GB2312"/>
                <w:sz w:val="28"/>
                <w:szCs w:val="28"/>
              </w:rPr>
            </w:pPr>
          </w:p>
          <w:p w14:paraId="7A6F6165">
            <w:pPr>
              <w:spacing w:line="480" w:lineRule="exact"/>
              <w:ind w:firstLine="560"/>
              <w:rPr>
                <w:rFonts w:ascii="仿宋_GB2312" w:eastAsia="仿宋_GB2312"/>
                <w:sz w:val="28"/>
                <w:szCs w:val="28"/>
              </w:rPr>
            </w:pPr>
          </w:p>
          <w:p w14:paraId="4D4EB8FD">
            <w:pPr>
              <w:spacing w:line="480" w:lineRule="exact"/>
              <w:ind w:firstLine="840" w:firstLineChars="300"/>
              <w:rPr>
                <w:rFonts w:ascii="仿宋_GB2312" w:eastAsia="仿宋_GB2312"/>
                <w:sz w:val="28"/>
                <w:szCs w:val="28"/>
              </w:rPr>
            </w:pPr>
            <w:r>
              <w:rPr>
                <w:rFonts w:hint="eastAsia" w:ascii="仿宋_GB2312" w:eastAsia="仿宋_GB2312"/>
                <w:sz w:val="28"/>
                <w:szCs w:val="28"/>
              </w:rPr>
              <w:t>年 月 日</w:t>
            </w:r>
          </w:p>
        </w:tc>
      </w:tr>
      <w:tr w14:paraId="58453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cantSplit/>
          <w:trHeight w:val="640" w:hRule="atLeast"/>
        </w:trPr>
        <w:tc>
          <w:tcPr>
            <w:tcW w:w="2660" w:type="dxa"/>
            <w:tcBorders>
              <w:top w:val="single" w:color="auto" w:sz="4" w:space="0"/>
              <w:left w:val="single" w:color="auto" w:sz="4" w:space="0"/>
              <w:bottom w:val="single" w:color="auto" w:sz="4" w:space="0"/>
              <w:right w:val="single" w:color="auto" w:sz="4" w:space="0"/>
            </w:tcBorders>
            <w:vAlign w:val="center"/>
          </w:tcPr>
          <w:p w14:paraId="320A7854">
            <w:pPr>
              <w:spacing w:line="480" w:lineRule="exact"/>
              <w:jc w:val="center"/>
              <w:rPr>
                <w:rFonts w:ascii="仿宋_GB2312" w:eastAsia="仿宋_GB2312"/>
                <w:sz w:val="28"/>
                <w:szCs w:val="28"/>
              </w:rPr>
            </w:pPr>
            <w:r>
              <w:rPr>
                <w:rFonts w:hint="eastAsia" w:ascii="仿宋_GB2312" w:eastAsia="仿宋_GB2312"/>
                <w:sz w:val="28"/>
                <w:szCs w:val="28"/>
              </w:rPr>
              <w:t>电    话</w:t>
            </w:r>
          </w:p>
        </w:tc>
        <w:tc>
          <w:tcPr>
            <w:tcW w:w="3164" w:type="dxa"/>
            <w:tcBorders>
              <w:top w:val="single" w:color="auto" w:sz="4" w:space="0"/>
              <w:left w:val="single" w:color="auto" w:sz="4" w:space="0"/>
              <w:bottom w:val="single" w:color="auto" w:sz="4" w:space="0"/>
              <w:right w:val="single" w:color="auto" w:sz="4" w:space="0"/>
            </w:tcBorders>
            <w:vAlign w:val="center"/>
          </w:tcPr>
          <w:p w14:paraId="195F7559">
            <w:pPr>
              <w:spacing w:line="480" w:lineRule="exact"/>
              <w:rPr>
                <w:rFonts w:ascii="仿宋_GB2312" w:eastAsia="仿宋_GB2312"/>
                <w:sz w:val="28"/>
                <w:szCs w:val="28"/>
              </w:rPr>
            </w:pPr>
          </w:p>
        </w:tc>
        <w:tc>
          <w:tcPr>
            <w:tcW w:w="2911" w:type="dxa"/>
            <w:vMerge w:val="continue"/>
            <w:tcBorders>
              <w:top w:val="single" w:color="auto" w:sz="4" w:space="0"/>
              <w:left w:val="single" w:color="auto" w:sz="4" w:space="0"/>
              <w:bottom w:val="single" w:color="auto" w:sz="4" w:space="0"/>
              <w:right w:val="single" w:color="auto" w:sz="4" w:space="0"/>
            </w:tcBorders>
            <w:vAlign w:val="center"/>
          </w:tcPr>
          <w:p w14:paraId="49F711E1">
            <w:pPr>
              <w:widowControl/>
              <w:rPr>
                <w:rFonts w:ascii="仿宋_GB2312" w:eastAsia="仿宋_GB2312"/>
                <w:sz w:val="28"/>
                <w:szCs w:val="28"/>
              </w:rPr>
            </w:pPr>
          </w:p>
        </w:tc>
      </w:tr>
      <w:tr w14:paraId="667B0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gridAfter w:val="1"/>
          <w:wAfter w:w="10" w:type="dxa"/>
          <w:cantSplit/>
          <w:trHeight w:val="750" w:hRule="atLeast"/>
        </w:trPr>
        <w:tc>
          <w:tcPr>
            <w:tcW w:w="2660" w:type="dxa"/>
            <w:tcBorders>
              <w:top w:val="single" w:color="auto" w:sz="4" w:space="0"/>
              <w:left w:val="single" w:color="auto" w:sz="4" w:space="0"/>
              <w:bottom w:val="single" w:color="auto" w:sz="4" w:space="0"/>
              <w:right w:val="single" w:color="auto" w:sz="4" w:space="0"/>
            </w:tcBorders>
            <w:vAlign w:val="center"/>
          </w:tcPr>
          <w:p w14:paraId="21C17A0A">
            <w:pPr>
              <w:spacing w:line="480" w:lineRule="exact"/>
              <w:jc w:val="center"/>
              <w:rPr>
                <w:rFonts w:ascii="仿宋_GB2312" w:eastAsia="仿宋_GB2312"/>
                <w:sz w:val="28"/>
                <w:szCs w:val="28"/>
              </w:rPr>
            </w:pPr>
            <w:r>
              <w:rPr>
                <w:rFonts w:hint="eastAsia" w:ascii="仿宋_GB2312" w:eastAsia="仿宋_GB2312"/>
                <w:sz w:val="28"/>
                <w:szCs w:val="28"/>
              </w:rPr>
              <w:t>邮政编码</w:t>
            </w:r>
          </w:p>
        </w:tc>
        <w:tc>
          <w:tcPr>
            <w:tcW w:w="3164" w:type="dxa"/>
            <w:tcBorders>
              <w:top w:val="single" w:color="auto" w:sz="4" w:space="0"/>
              <w:left w:val="single" w:color="auto" w:sz="4" w:space="0"/>
              <w:bottom w:val="single" w:color="auto" w:sz="4" w:space="0"/>
              <w:right w:val="single" w:color="auto" w:sz="4" w:space="0"/>
            </w:tcBorders>
            <w:vAlign w:val="center"/>
          </w:tcPr>
          <w:p w14:paraId="315AAB5D">
            <w:pPr>
              <w:spacing w:line="480" w:lineRule="exact"/>
              <w:rPr>
                <w:rFonts w:ascii="仿宋_GB2312" w:eastAsia="仿宋_GB2312"/>
                <w:sz w:val="28"/>
                <w:szCs w:val="28"/>
              </w:rPr>
            </w:pPr>
          </w:p>
        </w:tc>
        <w:tc>
          <w:tcPr>
            <w:tcW w:w="2911" w:type="dxa"/>
            <w:vMerge w:val="continue"/>
            <w:tcBorders>
              <w:top w:val="single" w:color="auto" w:sz="4" w:space="0"/>
              <w:left w:val="single" w:color="auto" w:sz="4" w:space="0"/>
              <w:bottom w:val="single" w:color="auto" w:sz="4" w:space="0"/>
              <w:right w:val="single" w:color="auto" w:sz="4" w:space="0"/>
            </w:tcBorders>
            <w:vAlign w:val="center"/>
          </w:tcPr>
          <w:p w14:paraId="0A99E35E">
            <w:pPr>
              <w:widowControl/>
              <w:rPr>
                <w:rFonts w:ascii="仿宋_GB2312" w:eastAsia="仿宋_GB2312"/>
                <w:sz w:val="28"/>
                <w:szCs w:val="28"/>
              </w:rPr>
            </w:pPr>
          </w:p>
        </w:tc>
      </w:tr>
      <w:tr w14:paraId="70F0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19" w:hRule="atLeast"/>
        </w:trPr>
        <w:tc>
          <w:tcPr>
            <w:tcW w:w="8745" w:type="dxa"/>
            <w:gridSpan w:val="4"/>
            <w:tcBorders>
              <w:top w:val="single" w:color="auto" w:sz="4" w:space="0"/>
              <w:left w:val="single" w:color="auto" w:sz="4" w:space="0"/>
              <w:bottom w:val="single" w:color="auto" w:sz="4" w:space="0"/>
              <w:right w:val="single" w:color="auto" w:sz="4" w:space="0"/>
            </w:tcBorders>
            <w:vAlign w:val="center"/>
          </w:tcPr>
          <w:p w14:paraId="0877D5AB">
            <w:pPr>
              <w:spacing w:line="480" w:lineRule="exact"/>
              <w:jc w:val="center"/>
              <w:rPr>
                <w:rFonts w:ascii="仿宋_GB2312" w:eastAsia="仿宋_GB2312"/>
                <w:sz w:val="28"/>
                <w:szCs w:val="28"/>
              </w:rPr>
            </w:pPr>
            <w:r>
              <w:rPr>
                <w:rFonts w:hint="eastAsia" w:ascii="仿宋_GB2312" w:eastAsia="仿宋_GB2312"/>
                <w:sz w:val="28"/>
                <w:szCs w:val="28"/>
              </w:rPr>
              <w:t>乙    方</w:t>
            </w:r>
          </w:p>
        </w:tc>
      </w:tr>
      <w:tr w14:paraId="33D4E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810" w:hRule="atLeast"/>
        </w:trPr>
        <w:tc>
          <w:tcPr>
            <w:tcW w:w="2660" w:type="dxa"/>
            <w:tcBorders>
              <w:top w:val="single" w:color="auto" w:sz="4" w:space="0"/>
              <w:left w:val="single" w:color="auto" w:sz="4" w:space="0"/>
              <w:bottom w:val="single" w:color="auto" w:sz="4" w:space="0"/>
              <w:right w:val="single" w:color="auto" w:sz="4" w:space="0"/>
            </w:tcBorders>
            <w:vAlign w:val="center"/>
          </w:tcPr>
          <w:p w14:paraId="3EBDD41A">
            <w:pPr>
              <w:spacing w:line="480" w:lineRule="exact"/>
              <w:jc w:val="center"/>
              <w:rPr>
                <w:rFonts w:ascii="仿宋_GB2312" w:eastAsia="仿宋_GB2312"/>
                <w:sz w:val="28"/>
                <w:szCs w:val="28"/>
              </w:rPr>
            </w:pPr>
            <w:r>
              <w:rPr>
                <w:rFonts w:hint="eastAsia" w:ascii="仿宋_GB2312" w:eastAsia="仿宋_GB2312"/>
                <w:sz w:val="28"/>
                <w:szCs w:val="28"/>
              </w:rPr>
              <w:t>单位名称</w:t>
            </w:r>
          </w:p>
        </w:tc>
        <w:tc>
          <w:tcPr>
            <w:tcW w:w="6085" w:type="dxa"/>
            <w:gridSpan w:val="3"/>
            <w:tcBorders>
              <w:top w:val="single" w:color="auto" w:sz="4" w:space="0"/>
              <w:left w:val="single" w:color="auto" w:sz="4" w:space="0"/>
              <w:bottom w:val="single" w:color="auto" w:sz="4" w:space="0"/>
              <w:right w:val="single" w:color="auto" w:sz="4" w:space="0"/>
            </w:tcBorders>
            <w:vAlign w:val="center"/>
          </w:tcPr>
          <w:p w14:paraId="5E53B9F9">
            <w:pPr>
              <w:spacing w:line="480" w:lineRule="exact"/>
              <w:rPr>
                <w:rFonts w:ascii="仿宋_GB2312" w:eastAsia="仿宋_GB2312"/>
                <w:sz w:val="28"/>
                <w:szCs w:val="28"/>
              </w:rPr>
            </w:pPr>
            <w:r>
              <w:rPr>
                <w:rFonts w:hint="eastAsia" w:ascii="仿宋_GB2312" w:eastAsia="仿宋_GB2312"/>
                <w:sz w:val="28"/>
                <w:szCs w:val="28"/>
              </w:rPr>
              <w:t xml:space="preserve">  福州市台江区国有资产投资集团有限公司</w:t>
            </w:r>
          </w:p>
        </w:tc>
      </w:tr>
      <w:tr w14:paraId="463C4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412" w:hRule="atLeast"/>
        </w:trPr>
        <w:tc>
          <w:tcPr>
            <w:tcW w:w="2660" w:type="dxa"/>
            <w:tcBorders>
              <w:top w:val="single" w:color="auto" w:sz="4" w:space="0"/>
              <w:left w:val="single" w:color="auto" w:sz="4" w:space="0"/>
              <w:bottom w:val="single" w:color="auto" w:sz="4" w:space="0"/>
              <w:right w:val="single" w:color="auto" w:sz="4" w:space="0"/>
            </w:tcBorders>
            <w:vAlign w:val="center"/>
          </w:tcPr>
          <w:p w14:paraId="5E3965C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ascii="微软雅黑" w:hAnsi="微软雅黑" w:eastAsia="微软雅黑" w:cs="微软雅黑"/>
                <w:i w:val="0"/>
                <w:iCs w:val="0"/>
                <w:caps w:val="0"/>
                <w:color w:val="000000"/>
                <w:spacing w:val="0"/>
                <w:sz w:val="24"/>
                <w:szCs w:val="24"/>
              </w:rPr>
            </w:pPr>
            <w:r>
              <w:rPr>
                <w:rFonts w:ascii="仿宋_GB2312" w:hAnsi="微软雅黑" w:eastAsia="仿宋_GB2312" w:cs="仿宋_GB2312"/>
                <w:i w:val="0"/>
                <w:iCs w:val="0"/>
                <w:caps w:val="0"/>
                <w:color w:val="000000"/>
                <w:spacing w:val="0"/>
                <w:sz w:val="28"/>
                <w:szCs w:val="28"/>
                <w:shd w:val="clear" w:fill="FFFFFF"/>
                <w:vertAlign w:val="baseline"/>
              </w:rPr>
              <w:t>乙方代表</w:t>
            </w:r>
          </w:p>
          <w:p w14:paraId="46A9625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hint="eastAsia" w:ascii="微软雅黑" w:hAnsi="微软雅黑" w:eastAsia="微软雅黑" w:cs="微软雅黑"/>
                <w:i w:val="0"/>
                <w:iCs w:val="0"/>
                <w:caps w:val="0"/>
                <w:color w:val="000000"/>
                <w:spacing w:val="0"/>
                <w:sz w:val="24"/>
                <w:szCs w:val="24"/>
              </w:rPr>
            </w:pPr>
            <w:r>
              <w:rPr>
                <w:rFonts w:hint="eastAsia" w:ascii="仿宋_GB2312" w:hAnsi="微软雅黑" w:eastAsia="仿宋_GB2312" w:cs="仿宋_GB2312"/>
                <w:i w:val="0"/>
                <w:iCs w:val="0"/>
                <w:caps w:val="0"/>
                <w:color w:val="000000"/>
                <w:spacing w:val="0"/>
                <w:sz w:val="28"/>
                <w:szCs w:val="28"/>
                <w:shd w:val="clear" w:fill="FFFFFF"/>
                <w:vertAlign w:val="baseline"/>
              </w:rPr>
              <w:t>（签字或盖章）</w:t>
            </w:r>
          </w:p>
          <w:p w14:paraId="1249C1A8">
            <w:pPr>
              <w:spacing w:line="480" w:lineRule="exact"/>
              <w:jc w:val="center"/>
              <w:rPr>
                <w:rFonts w:ascii="仿宋_GB2312" w:eastAsia="仿宋_GB2312"/>
                <w:sz w:val="28"/>
                <w:szCs w:val="28"/>
              </w:rPr>
            </w:pPr>
          </w:p>
        </w:tc>
        <w:tc>
          <w:tcPr>
            <w:tcW w:w="6085" w:type="dxa"/>
            <w:gridSpan w:val="3"/>
            <w:tcBorders>
              <w:top w:val="single" w:color="auto" w:sz="4" w:space="0"/>
              <w:left w:val="single" w:color="auto" w:sz="4" w:space="0"/>
              <w:bottom w:val="single" w:color="auto" w:sz="4" w:space="0"/>
              <w:right w:val="single" w:color="auto" w:sz="4" w:space="0"/>
            </w:tcBorders>
            <w:vAlign w:val="center"/>
          </w:tcPr>
          <w:p w14:paraId="20F1F27D">
            <w:pPr>
              <w:spacing w:line="480" w:lineRule="exact"/>
              <w:ind w:firstLine="560"/>
              <w:rPr>
                <w:rFonts w:ascii="仿宋_GB2312" w:eastAsia="仿宋_GB2312"/>
                <w:sz w:val="28"/>
                <w:szCs w:val="28"/>
              </w:rPr>
            </w:pPr>
          </w:p>
        </w:tc>
      </w:tr>
      <w:tr w14:paraId="7E5AC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1650" w:hRule="atLeast"/>
        </w:trPr>
        <w:tc>
          <w:tcPr>
            <w:tcW w:w="2660" w:type="dxa"/>
            <w:tcBorders>
              <w:top w:val="single" w:color="auto" w:sz="4" w:space="0"/>
              <w:left w:val="single" w:color="auto" w:sz="4" w:space="0"/>
              <w:bottom w:val="single" w:color="auto" w:sz="4" w:space="0"/>
              <w:right w:val="single" w:color="auto" w:sz="4" w:space="0"/>
            </w:tcBorders>
            <w:vAlign w:val="center"/>
          </w:tcPr>
          <w:p w14:paraId="1D77F818">
            <w:pPr>
              <w:spacing w:line="480" w:lineRule="exact"/>
              <w:jc w:val="center"/>
              <w:rPr>
                <w:rFonts w:ascii="仿宋_GB2312" w:eastAsia="仿宋_GB2312"/>
                <w:sz w:val="28"/>
                <w:szCs w:val="28"/>
              </w:rPr>
            </w:pPr>
            <w:r>
              <w:rPr>
                <w:rFonts w:hint="eastAsia" w:ascii="仿宋_GB2312" w:eastAsia="仿宋_GB2312"/>
                <w:sz w:val="28"/>
                <w:szCs w:val="28"/>
              </w:rPr>
              <w:t>地    址</w:t>
            </w:r>
          </w:p>
        </w:tc>
        <w:tc>
          <w:tcPr>
            <w:tcW w:w="3164" w:type="dxa"/>
            <w:tcBorders>
              <w:top w:val="single" w:color="auto" w:sz="4" w:space="0"/>
              <w:left w:val="single" w:color="auto" w:sz="4" w:space="0"/>
              <w:bottom w:val="single" w:color="auto" w:sz="4" w:space="0"/>
              <w:right w:val="single" w:color="auto" w:sz="4" w:space="0"/>
            </w:tcBorders>
            <w:vAlign w:val="center"/>
          </w:tcPr>
          <w:p w14:paraId="4C601000">
            <w:pPr>
              <w:spacing w:line="480" w:lineRule="exact"/>
              <w:rPr>
                <w:rFonts w:ascii="仿宋_GB2312" w:eastAsia="仿宋_GB2312"/>
                <w:sz w:val="28"/>
                <w:szCs w:val="28"/>
              </w:rPr>
            </w:pPr>
            <w:r>
              <w:rPr>
                <w:rFonts w:hint="eastAsia" w:ascii="仿宋_GB2312" w:eastAsia="仿宋_GB2312"/>
                <w:sz w:val="28"/>
                <w:szCs w:val="28"/>
              </w:rPr>
              <w:t>福建省福州市台江区鳌峰街道鳌峰路2号鳌峰广场1号楼</w:t>
            </w:r>
            <w:r>
              <w:rPr>
                <w:rFonts w:hint="eastAsia" w:ascii="仿宋_GB2312" w:eastAsia="仿宋_GB2312"/>
                <w:sz w:val="28"/>
                <w:szCs w:val="28"/>
                <w:lang w:val="en-US" w:eastAsia="zh-CN"/>
              </w:rPr>
              <w:t>18</w:t>
            </w:r>
            <w:r>
              <w:rPr>
                <w:rFonts w:hint="eastAsia" w:ascii="仿宋_GB2312" w:eastAsia="仿宋_GB2312"/>
                <w:sz w:val="28"/>
                <w:szCs w:val="28"/>
              </w:rPr>
              <w:t>层</w:t>
            </w:r>
          </w:p>
        </w:tc>
        <w:tc>
          <w:tcPr>
            <w:tcW w:w="2921" w:type="dxa"/>
            <w:gridSpan w:val="2"/>
            <w:vMerge w:val="restart"/>
            <w:tcBorders>
              <w:top w:val="single" w:color="auto" w:sz="4" w:space="0"/>
              <w:left w:val="single" w:color="auto" w:sz="4" w:space="0"/>
              <w:bottom w:val="single" w:color="auto" w:sz="4" w:space="0"/>
              <w:right w:val="single" w:color="auto" w:sz="4" w:space="0"/>
            </w:tcBorders>
            <w:vAlign w:val="center"/>
          </w:tcPr>
          <w:p w14:paraId="5A79CF70">
            <w:pPr>
              <w:spacing w:line="480" w:lineRule="exact"/>
              <w:rPr>
                <w:rFonts w:ascii="仿宋_GB2312" w:eastAsia="仿宋_GB2312"/>
                <w:sz w:val="28"/>
                <w:szCs w:val="28"/>
              </w:rPr>
            </w:pPr>
            <w:r>
              <w:rPr>
                <w:rFonts w:hint="eastAsia" w:ascii="仿宋_GB2312" w:eastAsia="仿宋_GB2312"/>
                <w:sz w:val="28"/>
                <w:szCs w:val="28"/>
              </w:rPr>
              <w:t>（公章或合同专用章）</w:t>
            </w:r>
          </w:p>
          <w:p w14:paraId="6EA640F8">
            <w:pPr>
              <w:spacing w:line="480" w:lineRule="exact"/>
              <w:ind w:firstLine="560"/>
              <w:rPr>
                <w:rFonts w:ascii="仿宋_GB2312" w:eastAsia="仿宋_GB2312"/>
                <w:sz w:val="28"/>
                <w:szCs w:val="28"/>
              </w:rPr>
            </w:pPr>
          </w:p>
          <w:p w14:paraId="45572CB3">
            <w:pPr>
              <w:spacing w:line="480" w:lineRule="exact"/>
              <w:ind w:firstLine="560"/>
              <w:rPr>
                <w:rFonts w:ascii="仿宋_GB2312" w:eastAsia="仿宋_GB2312"/>
                <w:sz w:val="28"/>
                <w:szCs w:val="28"/>
              </w:rPr>
            </w:pPr>
          </w:p>
          <w:p w14:paraId="49FEA521">
            <w:pPr>
              <w:spacing w:line="480" w:lineRule="exact"/>
              <w:ind w:firstLine="560"/>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年  月  日</w:t>
            </w:r>
          </w:p>
        </w:tc>
      </w:tr>
      <w:tr w14:paraId="6659C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670" w:hRule="atLeast"/>
        </w:trPr>
        <w:tc>
          <w:tcPr>
            <w:tcW w:w="2660" w:type="dxa"/>
            <w:tcBorders>
              <w:top w:val="single" w:color="auto" w:sz="4" w:space="0"/>
              <w:left w:val="single" w:color="auto" w:sz="4" w:space="0"/>
              <w:bottom w:val="single" w:color="auto" w:sz="4" w:space="0"/>
              <w:right w:val="single" w:color="auto" w:sz="4" w:space="0"/>
            </w:tcBorders>
            <w:vAlign w:val="center"/>
          </w:tcPr>
          <w:p w14:paraId="6F5010B7">
            <w:pPr>
              <w:spacing w:line="480" w:lineRule="exact"/>
              <w:jc w:val="center"/>
              <w:rPr>
                <w:rFonts w:ascii="仿宋_GB2312" w:eastAsia="仿宋_GB2312"/>
                <w:sz w:val="28"/>
                <w:szCs w:val="28"/>
              </w:rPr>
            </w:pPr>
            <w:r>
              <w:rPr>
                <w:rFonts w:hint="eastAsia" w:ascii="仿宋_GB2312" w:eastAsia="仿宋_GB2312"/>
                <w:sz w:val="28"/>
                <w:szCs w:val="28"/>
              </w:rPr>
              <w:t>电    话</w:t>
            </w:r>
          </w:p>
        </w:tc>
        <w:tc>
          <w:tcPr>
            <w:tcW w:w="3164" w:type="dxa"/>
            <w:tcBorders>
              <w:top w:val="single" w:color="auto" w:sz="4" w:space="0"/>
              <w:left w:val="single" w:color="auto" w:sz="4" w:space="0"/>
              <w:bottom w:val="single" w:color="auto" w:sz="4" w:space="0"/>
              <w:right w:val="single" w:color="auto" w:sz="4" w:space="0"/>
            </w:tcBorders>
            <w:vAlign w:val="center"/>
          </w:tcPr>
          <w:p w14:paraId="2D29FCA8">
            <w:pPr>
              <w:spacing w:line="480" w:lineRule="exact"/>
              <w:ind w:firstLine="560"/>
              <w:jc w:val="left"/>
              <w:rPr>
                <w:rFonts w:ascii="仿宋_GB2312" w:eastAsia="仿宋_GB2312"/>
                <w:sz w:val="28"/>
                <w:szCs w:val="28"/>
              </w:rPr>
            </w:pPr>
            <w:r>
              <w:rPr>
                <w:rFonts w:hint="eastAsia" w:ascii="仿宋_GB2312" w:eastAsia="仿宋_GB2312"/>
                <w:sz w:val="28"/>
                <w:szCs w:val="28"/>
              </w:rPr>
              <w:t>0591-87922319</w:t>
            </w:r>
          </w:p>
        </w:tc>
        <w:tc>
          <w:tcPr>
            <w:tcW w:w="2921" w:type="dxa"/>
            <w:gridSpan w:val="2"/>
            <w:vMerge w:val="continue"/>
            <w:tcBorders>
              <w:top w:val="single" w:color="auto" w:sz="4" w:space="0"/>
              <w:left w:val="single" w:color="auto" w:sz="4" w:space="0"/>
              <w:bottom w:val="single" w:color="auto" w:sz="4" w:space="0"/>
              <w:right w:val="single" w:color="auto" w:sz="4" w:space="0"/>
            </w:tcBorders>
            <w:vAlign w:val="center"/>
          </w:tcPr>
          <w:p w14:paraId="5719A2A5">
            <w:pPr>
              <w:widowControl/>
              <w:rPr>
                <w:rFonts w:ascii="仿宋_GB2312" w:eastAsia="仿宋_GB2312"/>
                <w:sz w:val="28"/>
                <w:szCs w:val="28"/>
              </w:rPr>
            </w:pPr>
          </w:p>
        </w:tc>
      </w:tr>
      <w:tr w14:paraId="6E1C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880" w:hRule="atLeast"/>
        </w:trPr>
        <w:tc>
          <w:tcPr>
            <w:tcW w:w="2660" w:type="dxa"/>
            <w:tcBorders>
              <w:top w:val="single" w:color="auto" w:sz="4" w:space="0"/>
              <w:left w:val="single" w:color="auto" w:sz="4" w:space="0"/>
              <w:bottom w:val="single" w:color="auto" w:sz="4" w:space="0"/>
              <w:right w:val="single" w:color="auto" w:sz="4" w:space="0"/>
            </w:tcBorders>
            <w:vAlign w:val="center"/>
          </w:tcPr>
          <w:p w14:paraId="44FB8C21">
            <w:pPr>
              <w:spacing w:line="480" w:lineRule="exact"/>
              <w:jc w:val="center"/>
              <w:rPr>
                <w:rFonts w:ascii="仿宋_GB2312" w:eastAsia="仿宋_GB2312"/>
                <w:sz w:val="28"/>
                <w:szCs w:val="28"/>
              </w:rPr>
            </w:pPr>
            <w:r>
              <w:rPr>
                <w:rFonts w:hint="eastAsia" w:ascii="仿宋_GB2312" w:eastAsia="仿宋_GB2312"/>
                <w:sz w:val="28"/>
                <w:szCs w:val="28"/>
              </w:rPr>
              <w:t>邮政编码</w:t>
            </w:r>
          </w:p>
        </w:tc>
        <w:tc>
          <w:tcPr>
            <w:tcW w:w="3164" w:type="dxa"/>
            <w:tcBorders>
              <w:top w:val="single" w:color="auto" w:sz="4" w:space="0"/>
              <w:left w:val="single" w:color="auto" w:sz="4" w:space="0"/>
              <w:bottom w:val="single" w:color="auto" w:sz="4" w:space="0"/>
              <w:right w:val="single" w:color="auto" w:sz="4" w:space="0"/>
            </w:tcBorders>
            <w:vAlign w:val="center"/>
          </w:tcPr>
          <w:p w14:paraId="70DA3DB3">
            <w:pPr>
              <w:spacing w:line="480" w:lineRule="exact"/>
              <w:ind w:firstLine="560"/>
              <w:rPr>
                <w:rFonts w:ascii="仿宋_GB2312" w:eastAsia="仿宋_GB2312"/>
                <w:sz w:val="28"/>
                <w:szCs w:val="28"/>
              </w:rPr>
            </w:pPr>
          </w:p>
        </w:tc>
        <w:tc>
          <w:tcPr>
            <w:tcW w:w="2921" w:type="dxa"/>
            <w:gridSpan w:val="2"/>
            <w:vMerge w:val="continue"/>
            <w:tcBorders>
              <w:top w:val="single" w:color="auto" w:sz="4" w:space="0"/>
              <w:left w:val="single" w:color="auto" w:sz="4" w:space="0"/>
              <w:bottom w:val="single" w:color="auto" w:sz="4" w:space="0"/>
              <w:right w:val="single" w:color="auto" w:sz="4" w:space="0"/>
            </w:tcBorders>
            <w:vAlign w:val="center"/>
          </w:tcPr>
          <w:p w14:paraId="4BFBEFAC">
            <w:pPr>
              <w:widowControl/>
              <w:rPr>
                <w:rFonts w:ascii="仿宋_GB2312" w:eastAsia="仿宋_GB2312"/>
                <w:sz w:val="28"/>
                <w:szCs w:val="28"/>
              </w:rPr>
            </w:pPr>
          </w:p>
        </w:tc>
      </w:tr>
    </w:tbl>
    <w:p w14:paraId="55F44D2A">
      <w:pPr>
        <w:rPr>
          <w:rFonts w:ascii="黑体" w:hAnsi="黑体" w:eastAsia="黑体"/>
          <w:sz w:val="24"/>
          <w:szCs w:val="24"/>
        </w:rPr>
      </w:pPr>
      <w:bookmarkStart w:id="0" w:name="_Toc410246354"/>
      <w:bookmarkEnd w:id="0"/>
      <w:bookmarkStart w:id="1" w:name="_Toc410246351"/>
      <w:bookmarkEnd w:id="1"/>
      <w:bookmarkStart w:id="2" w:name="_Toc410246237"/>
      <w:bookmarkEnd w:id="2"/>
      <w:bookmarkStart w:id="3" w:name="_Toc410246242"/>
      <w:bookmarkEnd w:id="3"/>
      <w:bookmarkStart w:id="4" w:name="_Toc410246347"/>
      <w:bookmarkEnd w:id="4"/>
      <w:bookmarkStart w:id="5" w:name="_Toc410246355"/>
      <w:bookmarkEnd w:id="5"/>
      <w:bookmarkStart w:id="6" w:name="_Toc410246243"/>
      <w:bookmarkEnd w:id="6"/>
      <w:bookmarkStart w:id="7" w:name="_Toc410246349"/>
      <w:bookmarkEnd w:id="7"/>
      <w:bookmarkStart w:id="8" w:name="_Toc410246238"/>
      <w:bookmarkEnd w:id="8"/>
      <w:bookmarkStart w:id="9" w:name="_Toc410246348"/>
      <w:bookmarkEnd w:id="9"/>
      <w:bookmarkStart w:id="10" w:name="_Toc410246241"/>
      <w:bookmarkEnd w:id="10"/>
      <w:bookmarkStart w:id="11" w:name="_Toc410246353"/>
      <w:bookmarkEnd w:id="11"/>
      <w:bookmarkStart w:id="12" w:name="_Toc410246235"/>
      <w:bookmarkEnd w:id="12"/>
      <w:bookmarkStart w:id="13" w:name="_Toc410246239"/>
      <w:bookmarkEnd w:id="13"/>
      <w:bookmarkStart w:id="14" w:name="_Toc410246352"/>
      <w:bookmarkEnd w:id="14"/>
      <w:bookmarkStart w:id="15" w:name="_Toc410246240"/>
      <w:bookmarkEnd w:id="15"/>
      <w:bookmarkStart w:id="16" w:name="_Toc410246236"/>
      <w:bookmarkEnd w:id="16"/>
      <w:bookmarkStart w:id="17" w:name="_Toc410246350"/>
      <w:bookmarkEnd w:id="17"/>
    </w:p>
    <w:p w14:paraId="1B0258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63879"/>
    </w:sdtPr>
    <w:sdtContent>
      <w:p w14:paraId="6712FB5B">
        <w:pPr>
          <w:pStyle w:val="4"/>
          <w:jc w:val="center"/>
        </w:pPr>
        <w:r>
          <w:fldChar w:fldCharType="begin"/>
        </w:r>
        <w:r>
          <w:instrText xml:space="preserve"> PAGE   \* MERGEFORMAT </w:instrText>
        </w:r>
        <w:r>
          <w:fldChar w:fldCharType="separate"/>
        </w:r>
        <w:r>
          <w:rPr>
            <w:lang w:val="zh-CN"/>
          </w:rPr>
          <w:t>7</w:t>
        </w:r>
        <w:r>
          <w:rPr>
            <w:lang w:val="zh-CN"/>
          </w:rPr>
          <w:fldChar w:fldCharType="end"/>
        </w:r>
      </w:p>
    </w:sdtContent>
  </w:sdt>
  <w:p w14:paraId="3987C6CB">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0A7F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0242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00605">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F4BC7">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11625">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2OGZlMDVhZGYxMWE1MmU2YTI2ZTE5NjhiYzEwMjIifQ=="/>
    <w:docVar w:name="KSO_WPS_MARK_KEY" w:val="75d4f2ea-c388-482a-9d20-c9b3d55ed93a"/>
  </w:docVars>
  <w:rsids>
    <w:rsidRoot w:val="00011925"/>
    <w:rsid w:val="00011925"/>
    <w:rsid w:val="000E1885"/>
    <w:rsid w:val="00114AAA"/>
    <w:rsid w:val="00294C70"/>
    <w:rsid w:val="002A2168"/>
    <w:rsid w:val="003210A6"/>
    <w:rsid w:val="00330BB0"/>
    <w:rsid w:val="003363C8"/>
    <w:rsid w:val="00591627"/>
    <w:rsid w:val="00663E06"/>
    <w:rsid w:val="006C3285"/>
    <w:rsid w:val="006E0A8E"/>
    <w:rsid w:val="006E0B00"/>
    <w:rsid w:val="007077E6"/>
    <w:rsid w:val="007D00EF"/>
    <w:rsid w:val="007D1BE2"/>
    <w:rsid w:val="00887FBA"/>
    <w:rsid w:val="008C1004"/>
    <w:rsid w:val="008C71AB"/>
    <w:rsid w:val="009416FD"/>
    <w:rsid w:val="00956A1A"/>
    <w:rsid w:val="009D1260"/>
    <w:rsid w:val="009F3F35"/>
    <w:rsid w:val="00A476B8"/>
    <w:rsid w:val="00A634BC"/>
    <w:rsid w:val="00A76A07"/>
    <w:rsid w:val="00AD56B3"/>
    <w:rsid w:val="00B71F96"/>
    <w:rsid w:val="00BE671F"/>
    <w:rsid w:val="00CA18A9"/>
    <w:rsid w:val="00CC418D"/>
    <w:rsid w:val="00CC7C19"/>
    <w:rsid w:val="00D34F62"/>
    <w:rsid w:val="00E15202"/>
    <w:rsid w:val="00E27A74"/>
    <w:rsid w:val="00E37F79"/>
    <w:rsid w:val="00E6271C"/>
    <w:rsid w:val="00F0220C"/>
    <w:rsid w:val="00F23A3B"/>
    <w:rsid w:val="00F52CA4"/>
    <w:rsid w:val="00F664BD"/>
    <w:rsid w:val="01027C35"/>
    <w:rsid w:val="063364B4"/>
    <w:rsid w:val="0AF0679F"/>
    <w:rsid w:val="0C5162A0"/>
    <w:rsid w:val="0DA87EA2"/>
    <w:rsid w:val="0DDB3BE6"/>
    <w:rsid w:val="19860CBB"/>
    <w:rsid w:val="1DA61C45"/>
    <w:rsid w:val="216830DB"/>
    <w:rsid w:val="236444CE"/>
    <w:rsid w:val="261461BF"/>
    <w:rsid w:val="30E80FDA"/>
    <w:rsid w:val="312F40FC"/>
    <w:rsid w:val="38815C5C"/>
    <w:rsid w:val="3911492F"/>
    <w:rsid w:val="3A6E5F8C"/>
    <w:rsid w:val="3D6264D8"/>
    <w:rsid w:val="3E297182"/>
    <w:rsid w:val="3E4F1016"/>
    <w:rsid w:val="3E5C392E"/>
    <w:rsid w:val="41E72202"/>
    <w:rsid w:val="4709456B"/>
    <w:rsid w:val="48616754"/>
    <w:rsid w:val="48DA5242"/>
    <w:rsid w:val="491B0E81"/>
    <w:rsid w:val="4E43197F"/>
    <w:rsid w:val="58CA7B17"/>
    <w:rsid w:val="58CE7DD0"/>
    <w:rsid w:val="5CE359DD"/>
    <w:rsid w:val="67953521"/>
    <w:rsid w:val="69B8692C"/>
    <w:rsid w:val="6D992877"/>
    <w:rsid w:val="70433998"/>
    <w:rsid w:val="71D86331"/>
    <w:rsid w:val="72F44A27"/>
    <w:rsid w:val="73A505E0"/>
    <w:rsid w:val="758C1423"/>
    <w:rsid w:val="75F82DA4"/>
    <w:rsid w:val="79992ED2"/>
    <w:rsid w:val="7BFF7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annotation reference"/>
    <w:basedOn w:val="8"/>
    <w:unhideWhenUsed/>
    <w:qFormat/>
    <w:uiPriority w:val="99"/>
    <w:rPr>
      <w:sz w:val="21"/>
      <w:szCs w:val="21"/>
    </w:rPr>
  </w:style>
  <w:style w:type="character" w:customStyle="1" w:styleId="10">
    <w:name w:val="批注文字 字符"/>
    <w:basedOn w:val="8"/>
    <w:link w:val="2"/>
    <w:semiHidden/>
    <w:qFormat/>
    <w:uiPriority w:val="99"/>
  </w:style>
  <w:style w:type="character" w:customStyle="1" w:styleId="11">
    <w:name w:val="页眉 字符"/>
    <w:basedOn w:val="8"/>
    <w:link w:val="5"/>
    <w:semiHidden/>
    <w:qFormat/>
    <w:uiPriority w:val="99"/>
    <w:rPr>
      <w:sz w:val="18"/>
      <w:szCs w:val="18"/>
    </w:rPr>
  </w:style>
  <w:style w:type="character" w:customStyle="1" w:styleId="12">
    <w:name w:val="页脚 字符"/>
    <w:basedOn w:val="8"/>
    <w:link w:val="4"/>
    <w:qFormat/>
    <w:uiPriority w:val="99"/>
    <w:rPr>
      <w:sz w:val="18"/>
      <w:szCs w:val="18"/>
    </w:rPr>
  </w:style>
  <w:style w:type="character" w:customStyle="1" w:styleId="13">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5513</Words>
  <Characters>5566</Characters>
  <Lines>42</Lines>
  <Paragraphs>12</Paragraphs>
  <TotalTime>10</TotalTime>
  <ScaleCrop>false</ScaleCrop>
  <LinksUpToDate>false</LinksUpToDate>
  <CharactersWithSpaces>5935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2020-05-15T15:26:00Z</dcterms:created>
  <dc:creator>翁丽红</dc:creator>
  <cp:lastModifiedBy>静</cp:lastModifiedBy>
  <cp:lastPrinted>2024-11-12T07:40:00Z</cp:lastPrinted>
  <dcterms:modified xsi:type="dcterms:W3CDTF">2024-11-28T03:25:34Z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77E3AD909F5E423A95C427D3CF94620A_13</vt:lpwstr>
  </property>
</Properties>
</file>